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84BE" w14:textId="690CA7E7" w:rsidR="00DA42D7" w:rsidRPr="007232C4" w:rsidRDefault="00935948">
      <w:pPr>
        <w:pStyle w:val="Header"/>
        <w:rPr>
          <w:rFonts w:ascii="Nunito" w:hAnsi="Nunito"/>
          <w:bCs/>
          <w:sz w:val="22"/>
          <w:szCs w:val="22"/>
        </w:rPr>
      </w:pPr>
      <w:r w:rsidRPr="007232C4">
        <w:rPr>
          <w:rFonts w:ascii="Nunito" w:hAnsi="Nunito"/>
          <w:noProof/>
          <w:sz w:val="22"/>
          <w:szCs w:val="22"/>
        </w:rPr>
        <w:drawing>
          <wp:anchor distT="0" distB="0" distL="114300" distR="114300" simplePos="0" relativeHeight="251657215" behindDoc="0" locked="0" layoutInCell="1" allowOverlap="1" wp14:anchorId="14C62480" wp14:editId="21B5333A">
            <wp:simplePos x="0" y="0"/>
            <wp:positionH relativeFrom="column">
              <wp:posOffset>2031274</wp:posOffset>
            </wp:positionH>
            <wp:positionV relativeFrom="paragraph">
              <wp:posOffset>-343082</wp:posOffset>
            </wp:positionV>
            <wp:extent cx="1402818" cy="485717"/>
            <wp:effectExtent l="0" t="0" r="6985" b="0"/>
            <wp:wrapNone/>
            <wp:docPr id="1897864435" name="Picture 1" descr="London Borough of Ealing logo" title="London Borough of Eal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64435" name="Picture 1" descr="London Borough of Ealing logo" title="London Borough of Ealing logo"/>
                    <pic:cNvPicPr/>
                  </pic:nvPicPr>
                  <pic:blipFill>
                    <a:blip r:embed="rId11"/>
                    <a:stretch>
                      <a:fillRect/>
                    </a:stretch>
                  </pic:blipFill>
                  <pic:spPr>
                    <a:xfrm>
                      <a:off x="0" y="0"/>
                      <a:ext cx="1402818" cy="485717"/>
                    </a:xfrm>
                    <a:prstGeom prst="rect">
                      <a:avLst/>
                    </a:prstGeom>
                  </pic:spPr>
                </pic:pic>
              </a:graphicData>
            </a:graphic>
            <wp14:sizeRelH relativeFrom="page">
              <wp14:pctWidth>0</wp14:pctWidth>
            </wp14:sizeRelH>
            <wp14:sizeRelV relativeFrom="page">
              <wp14:pctHeight>0</wp14:pctHeight>
            </wp14:sizeRelV>
          </wp:anchor>
        </w:drawing>
      </w:r>
    </w:p>
    <w:p w14:paraId="51E4363A" w14:textId="77777777" w:rsidR="00DA42D7" w:rsidRPr="007232C4" w:rsidRDefault="00DA42D7">
      <w:pPr>
        <w:pStyle w:val="Header"/>
        <w:rPr>
          <w:rFonts w:ascii="Nunito" w:hAnsi="Nunito"/>
          <w:bCs/>
          <w:sz w:val="22"/>
          <w:szCs w:val="22"/>
        </w:rPr>
      </w:pPr>
    </w:p>
    <w:p w14:paraId="2A298CEC" w14:textId="77777777" w:rsidR="006A5259" w:rsidRPr="007232C4" w:rsidRDefault="006A5259" w:rsidP="006A5259">
      <w:pPr>
        <w:rPr>
          <w:rFonts w:ascii="Nunito" w:hAnsi="Nunito"/>
          <w:sz w:val="22"/>
          <w:szCs w:val="22"/>
        </w:rPr>
      </w:pPr>
    </w:p>
    <w:p w14:paraId="2AED7AAA" w14:textId="77777777" w:rsidR="007B1157" w:rsidRPr="007232C4" w:rsidRDefault="007B1157" w:rsidP="007B1157">
      <w:pPr>
        <w:keepNext/>
        <w:jc w:val="center"/>
        <w:outlineLvl w:val="2"/>
        <w:rPr>
          <w:rFonts w:ascii="Nunito ExtraBold" w:hAnsi="Nunito ExtraBold"/>
          <w:sz w:val="22"/>
          <w:szCs w:val="22"/>
          <w:lang w:eastAsia="en-GB"/>
        </w:rPr>
      </w:pPr>
      <w:r w:rsidRPr="007232C4">
        <w:rPr>
          <w:rFonts w:ascii="Nunito ExtraBold" w:hAnsi="Nunito ExtraBold"/>
          <w:sz w:val="22"/>
          <w:szCs w:val="22"/>
          <w:lang w:eastAsia="en-GB"/>
        </w:rPr>
        <w:t>Control of Pollution Act 1974, Section 61</w:t>
      </w:r>
    </w:p>
    <w:p w14:paraId="73879410" w14:textId="77777777" w:rsidR="007B1157" w:rsidRPr="007232C4" w:rsidRDefault="007B1157" w:rsidP="007B1157">
      <w:pPr>
        <w:rPr>
          <w:rFonts w:ascii="Nunito ExtraBold" w:hAnsi="Nunito ExtraBold"/>
          <w:sz w:val="22"/>
          <w:szCs w:val="22"/>
          <w:lang w:eastAsia="en-GB"/>
        </w:rPr>
      </w:pPr>
    </w:p>
    <w:p w14:paraId="33480E84" w14:textId="77777777" w:rsidR="007B1157" w:rsidRPr="007232C4" w:rsidRDefault="007B1157" w:rsidP="007B1157">
      <w:pPr>
        <w:pStyle w:val="Heading1"/>
        <w:jc w:val="center"/>
        <w:rPr>
          <w:rFonts w:ascii="Nunito ExtraBold" w:hAnsi="Nunito ExtraBold"/>
          <w:sz w:val="22"/>
          <w:szCs w:val="22"/>
          <w:lang w:eastAsia="en-GB"/>
        </w:rPr>
      </w:pPr>
      <w:r w:rsidRPr="007232C4">
        <w:rPr>
          <w:rFonts w:ascii="Nunito ExtraBold" w:hAnsi="Nunito ExtraBold"/>
          <w:sz w:val="22"/>
          <w:szCs w:val="22"/>
          <w:lang w:eastAsia="en-GB"/>
        </w:rPr>
        <w:t>APPLICATION FOR PRIOR CONSENT FOR CONTROL OF NOISE AND VIBRATION FROM WORKS TO BE CARRIED OUT ON A CONSTRUCTION SITE</w:t>
      </w:r>
    </w:p>
    <w:p w14:paraId="6E61BC96" w14:textId="77777777" w:rsidR="007B1157" w:rsidRPr="007232C4" w:rsidRDefault="007B1157" w:rsidP="007B1157">
      <w:pPr>
        <w:jc w:val="center"/>
        <w:rPr>
          <w:rFonts w:ascii="Nunito" w:hAnsi="Nunito"/>
          <w:b/>
          <w:sz w:val="22"/>
          <w:szCs w:val="22"/>
          <w:lang w:eastAsia="en-GB"/>
        </w:rPr>
      </w:pPr>
    </w:p>
    <w:p w14:paraId="368CB024" w14:textId="48883B7E" w:rsidR="007B1157" w:rsidRPr="007232C4" w:rsidRDefault="007B1157" w:rsidP="007B1157">
      <w:pPr>
        <w:jc w:val="center"/>
        <w:rPr>
          <w:rFonts w:ascii="Nunito" w:hAnsi="Nunito"/>
          <w:bCs/>
          <w:sz w:val="22"/>
          <w:szCs w:val="22"/>
          <w:lang w:eastAsia="en-GB"/>
        </w:rPr>
      </w:pPr>
      <w:r w:rsidRPr="007232C4">
        <w:rPr>
          <w:rFonts w:ascii="Nunito" w:hAnsi="Nunito"/>
          <w:bCs/>
          <w:sz w:val="22"/>
          <w:szCs w:val="22"/>
          <w:highlight w:val="yellow"/>
          <w:lang w:eastAsia="en-GB"/>
        </w:rPr>
        <w:t>[Enter Site Name]</w:t>
      </w:r>
    </w:p>
    <w:p w14:paraId="4E4E336A" w14:textId="77777777" w:rsidR="007B1157" w:rsidRPr="007232C4" w:rsidRDefault="007B1157" w:rsidP="007B1157">
      <w:pPr>
        <w:pStyle w:val="Title"/>
        <w:jc w:val="left"/>
        <w:rPr>
          <w:rFonts w:ascii="Nunito" w:hAnsi="Nunito" w:cs="Arial"/>
          <w:b w:val="0"/>
          <w:sz w:val="22"/>
          <w:szCs w:val="22"/>
        </w:rPr>
      </w:pPr>
    </w:p>
    <w:p w14:paraId="5FE11F6E" w14:textId="77777777" w:rsidR="007232C4" w:rsidRPr="00C0532C" w:rsidRDefault="007232C4" w:rsidP="007232C4">
      <w:pPr>
        <w:pStyle w:val="Title"/>
        <w:jc w:val="left"/>
        <w:rPr>
          <w:rFonts w:ascii="Nunito" w:hAnsi="Nunito" w:cs="Arial"/>
          <w:b w:val="0"/>
          <w:sz w:val="22"/>
          <w:szCs w:val="22"/>
          <w:u w:val="none"/>
        </w:rPr>
      </w:pPr>
      <w:r w:rsidRPr="00C0532C">
        <w:rPr>
          <w:rFonts w:ascii="Nunito" w:hAnsi="Nunito" w:cs="Arial"/>
          <w:bCs/>
          <w:sz w:val="22"/>
          <w:szCs w:val="22"/>
          <w:u w:val="none"/>
        </w:rPr>
        <w:t>Application to:</w:t>
      </w:r>
      <w:r w:rsidRPr="00C0532C">
        <w:rPr>
          <w:rFonts w:ascii="Nunito" w:hAnsi="Nunito" w:cs="Arial"/>
          <w:b w:val="0"/>
          <w:sz w:val="22"/>
          <w:szCs w:val="22"/>
          <w:u w:val="none"/>
        </w:rPr>
        <w:t xml:space="preserve">   Environmental Protection Team, Place Directorate, Ealing Council</w:t>
      </w:r>
    </w:p>
    <w:p w14:paraId="5A7FA7A2" w14:textId="77777777" w:rsidR="007232C4" w:rsidRPr="00C0532C" w:rsidRDefault="007232C4" w:rsidP="007232C4">
      <w:pPr>
        <w:pStyle w:val="Title"/>
        <w:jc w:val="left"/>
        <w:rPr>
          <w:rFonts w:ascii="Nunito" w:hAnsi="Nunito" w:cs="Arial"/>
          <w:b w:val="0"/>
          <w:sz w:val="22"/>
          <w:szCs w:val="22"/>
          <w:u w:val="none"/>
        </w:rPr>
      </w:pPr>
      <w:r w:rsidRPr="00C0532C">
        <w:rPr>
          <w:rFonts w:ascii="Nunito" w:hAnsi="Nunito" w:cs="Arial"/>
          <w:b w:val="0"/>
          <w:sz w:val="22"/>
          <w:szCs w:val="22"/>
          <w:u w:val="none"/>
        </w:rPr>
        <w:t xml:space="preserve">                            Perceval House, 14-16 Uxbridge Road, London W5 2HL</w:t>
      </w:r>
    </w:p>
    <w:p w14:paraId="6E4EE889" w14:textId="77777777" w:rsidR="007232C4" w:rsidRPr="00C0532C" w:rsidRDefault="007232C4" w:rsidP="007232C4">
      <w:pPr>
        <w:pStyle w:val="Title"/>
        <w:jc w:val="left"/>
        <w:rPr>
          <w:rFonts w:ascii="Nunito" w:hAnsi="Nunito" w:cs="Arial"/>
          <w:b w:val="0"/>
          <w:sz w:val="22"/>
          <w:szCs w:val="22"/>
          <w:u w:val="none"/>
        </w:rPr>
      </w:pPr>
    </w:p>
    <w:p w14:paraId="643BC52E" w14:textId="77777777" w:rsidR="007232C4" w:rsidRPr="00C0532C" w:rsidRDefault="007232C4" w:rsidP="007232C4">
      <w:pPr>
        <w:pStyle w:val="Title"/>
        <w:jc w:val="left"/>
        <w:rPr>
          <w:rFonts w:ascii="Nunito" w:hAnsi="Nunito" w:cs="Arial"/>
          <w:b w:val="0"/>
          <w:sz w:val="22"/>
          <w:szCs w:val="22"/>
          <w:u w:val="none"/>
        </w:rPr>
      </w:pPr>
      <w:r w:rsidRPr="00C0532C">
        <w:rPr>
          <w:rFonts w:ascii="Nunito" w:hAnsi="Nunito" w:cs="Arial"/>
          <w:bCs/>
          <w:sz w:val="22"/>
          <w:szCs w:val="22"/>
          <w:u w:val="none"/>
        </w:rPr>
        <w:t>Email:</w:t>
      </w:r>
      <w:r w:rsidRPr="00C0532C">
        <w:rPr>
          <w:rFonts w:ascii="Nunito" w:hAnsi="Nunito" w:cs="Arial"/>
          <w:b w:val="0"/>
          <w:sz w:val="22"/>
          <w:szCs w:val="22"/>
          <w:u w:val="none"/>
        </w:rPr>
        <w:t xml:space="preserve">                </w:t>
      </w:r>
      <w:r w:rsidRPr="00C0532C">
        <w:rPr>
          <w:rFonts w:ascii="Nunito" w:hAnsi="Nunito" w:cs="Arial"/>
          <w:b w:val="0"/>
          <w:color w:val="4472C4" w:themeColor="accent1"/>
          <w:sz w:val="22"/>
          <w:szCs w:val="22"/>
          <w:u w:val="none"/>
        </w:rPr>
        <w:t>Pollution-Technical@ealing.gov.uk</w:t>
      </w:r>
    </w:p>
    <w:p w14:paraId="7BD23DDD" w14:textId="77777777" w:rsidR="007B1157" w:rsidRPr="007232C4" w:rsidRDefault="007B1157" w:rsidP="007B1157">
      <w:pPr>
        <w:autoSpaceDE w:val="0"/>
        <w:autoSpaceDN w:val="0"/>
        <w:adjustRightInd w:val="0"/>
        <w:rPr>
          <w:rFonts w:ascii="Nunito" w:hAnsi="Nunito" w:cs="Arial"/>
          <w:color w:val="000000"/>
          <w:sz w:val="22"/>
          <w:szCs w:val="22"/>
          <w:lang w:eastAsia="en-GB"/>
        </w:rPr>
      </w:pPr>
    </w:p>
    <w:p w14:paraId="4B9C525A" w14:textId="77777777" w:rsidR="007B1157" w:rsidRPr="007232C4" w:rsidRDefault="007B1157" w:rsidP="007B1157">
      <w:pPr>
        <w:autoSpaceDE w:val="0"/>
        <w:autoSpaceDN w:val="0"/>
        <w:adjustRightInd w:val="0"/>
        <w:rPr>
          <w:rFonts w:ascii="Nunito" w:hAnsi="Nunito" w:cs="Arial"/>
          <w:color w:val="000000"/>
          <w:sz w:val="22"/>
          <w:szCs w:val="22"/>
          <w:lang w:eastAsia="en-GB"/>
        </w:rPr>
      </w:pPr>
      <w:r w:rsidRPr="007232C4">
        <w:rPr>
          <w:rFonts w:ascii="Nunito" w:hAnsi="Nunito" w:cs="Arial"/>
          <w:color w:val="000000"/>
          <w:sz w:val="22"/>
          <w:szCs w:val="22"/>
          <w:lang w:eastAsia="en-GB"/>
        </w:rPr>
        <w:t>I/WE HEREBY MAKE APPLICATION for prior consent in respect of works to be carried out on the site(s) specified below, under Section 61 of the Control of Pollution Act 1974.</w:t>
      </w:r>
    </w:p>
    <w:p w14:paraId="5174F12A" w14:textId="77777777" w:rsidR="007B1157" w:rsidRPr="007232C4" w:rsidRDefault="007B1157" w:rsidP="007B1157">
      <w:pPr>
        <w:autoSpaceDE w:val="0"/>
        <w:autoSpaceDN w:val="0"/>
        <w:adjustRightInd w:val="0"/>
        <w:rPr>
          <w:rFonts w:ascii="Nunito" w:hAnsi="Nunito" w:cs="Arial"/>
          <w:color w:val="000000"/>
          <w:sz w:val="22"/>
          <w:szCs w:val="22"/>
          <w:lang w:eastAsia="en-GB"/>
        </w:rPr>
      </w:pPr>
    </w:p>
    <w:p w14:paraId="27153F40" w14:textId="77777777" w:rsidR="007232C4" w:rsidRDefault="007232C4" w:rsidP="007232C4">
      <w:pPr>
        <w:autoSpaceDE w:val="0"/>
        <w:autoSpaceDN w:val="0"/>
        <w:adjustRightInd w:val="0"/>
        <w:rPr>
          <w:rFonts w:ascii="Nunito" w:hAnsi="Nunito" w:cs="Arial"/>
          <w:color w:val="000000"/>
          <w:sz w:val="22"/>
          <w:szCs w:val="22"/>
          <w:lang w:eastAsia="en-GB"/>
        </w:rPr>
      </w:pPr>
      <w:r w:rsidRPr="00C0532C">
        <w:rPr>
          <w:rFonts w:ascii="Nunito" w:hAnsi="Nunito" w:cs="Arial"/>
          <w:b/>
          <w:bCs/>
          <w:color w:val="000000"/>
          <w:sz w:val="22"/>
          <w:szCs w:val="22"/>
          <w:lang w:eastAsia="en-GB"/>
        </w:rPr>
        <w:t>Applicant Name and Surname</w:t>
      </w:r>
      <w:r w:rsidRPr="00C0532C">
        <w:rPr>
          <w:rFonts w:ascii="Nunito" w:hAnsi="Nunito" w:cs="Arial"/>
          <w:color w:val="000000"/>
          <w:sz w:val="22"/>
          <w:szCs w:val="22"/>
          <w:lang w:eastAsia="en-GB"/>
        </w:rPr>
        <w:t>: …………………………………</w:t>
      </w:r>
      <w:r>
        <w:rPr>
          <w:rFonts w:ascii="Nunito" w:hAnsi="Nunito" w:cs="Arial"/>
          <w:color w:val="000000"/>
          <w:sz w:val="22"/>
          <w:szCs w:val="22"/>
          <w:lang w:eastAsia="en-GB"/>
        </w:rPr>
        <w:t>………………………………………………………………….</w:t>
      </w:r>
    </w:p>
    <w:p w14:paraId="75283C55" w14:textId="77777777" w:rsidR="007232C4" w:rsidRDefault="007232C4" w:rsidP="007232C4">
      <w:pPr>
        <w:autoSpaceDE w:val="0"/>
        <w:autoSpaceDN w:val="0"/>
        <w:adjustRightInd w:val="0"/>
        <w:rPr>
          <w:rFonts w:ascii="Nunito" w:hAnsi="Nunito" w:cs="Arial"/>
          <w:color w:val="000000"/>
          <w:sz w:val="22"/>
          <w:szCs w:val="22"/>
          <w:lang w:eastAsia="en-GB"/>
        </w:rPr>
      </w:pPr>
    </w:p>
    <w:p w14:paraId="239F9107" w14:textId="77777777" w:rsidR="007232C4" w:rsidRPr="00C0532C" w:rsidRDefault="007232C4" w:rsidP="007232C4">
      <w:pPr>
        <w:autoSpaceDE w:val="0"/>
        <w:autoSpaceDN w:val="0"/>
        <w:adjustRightInd w:val="0"/>
        <w:rPr>
          <w:rFonts w:ascii="Nunito" w:hAnsi="Nunito" w:cs="Arial"/>
          <w:color w:val="000000"/>
          <w:sz w:val="22"/>
          <w:szCs w:val="22"/>
          <w:lang w:eastAsia="en-GB"/>
        </w:rPr>
      </w:pPr>
      <w:r w:rsidRPr="00C0532C">
        <w:rPr>
          <w:rFonts w:ascii="Nunito" w:hAnsi="Nunito" w:cs="Arial"/>
          <w:b/>
          <w:bCs/>
          <w:color w:val="000000"/>
          <w:sz w:val="22"/>
          <w:szCs w:val="22"/>
          <w:lang w:eastAsia="en-GB"/>
        </w:rPr>
        <w:t>Position</w:t>
      </w:r>
      <w:r w:rsidRPr="00C0532C">
        <w:rPr>
          <w:rFonts w:ascii="Nunito" w:hAnsi="Nunito" w:cs="Arial"/>
          <w:color w:val="000000"/>
          <w:sz w:val="22"/>
          <w:szCs w:val="22"/>
          <w:lang w:eastAsia="en-GB"/>
        </w:rPr>
        <w:t>: ………………………………….</w:t>
      </w:r>
      <w:r>
        <w:rPr>
          <w:rFonts w:ascii="Nunito" w:hAnsi="Nunito" w:cs="Arial"/>
          <w:color w:val="000000"/>
          <w:sz w:val="22"/>
          <w:szCs w:val="22"/>
          <w:lang w:eastAsia="en-GB"/>
        </w:rPr>
        <w:t xml:space="preserve">             </w:t>
      </w:r>
      <w:r w:rsidRPr="00C0532C">
        <w:rPr>
          <w:rFonts w:ascii="Nunito" w:hAnsi="Nunito" w:cs="Arial"/>
          <w:b/>
          <w:bCs/>
          <w:color w:val="000000"/>
          <w:sz w:val="22"/>
          <w:szCs w:val="22"/>
          <w:lang w:eastAsia="en-GB"/>
        </w:rPr>
        <w:t>Signed</w:t>
      </w:r>
      <w:r w:rsidRPr="00C0532C">
        <w:rPr>
          <w:rStyle w:val="FootnoteReference"/>
          <w:rFonts w:ascii="Nunito" w:hAnsi="Nunito" w:cs="Arial"/>
          <w:color w:val="000000"/>
          <w:sz w:val="22"/>
          <w:szCs w:val="22"/>
          <w:lang w:eastAsia="en-GB"/>
        </w:rPr>
        <w:footnoteReference w:id="1"/>
      </w:r>
      <w:r w:rsidRPr="00C0532C">
        <w:rPr>
          <w:rFonts w:ascii="Nunito" w:hAnsi="Nunito" w:cs="Arial"/>
          <w:color w:val="000000"/>
          <w:sz w:val="22"/>
          <w:szCs w:val="22"/>
          <w:lang w:eastAsia="en-GB"/>
        </w:rPr>
        <w:t xml:space="preserve">  ………………………………                 </w:t>
      </w:r>
      <w:r w:rsidRPr="00C0532C">
        <w:rPr>
          <w:rFonts w:ascii="Nunito" w:hAnsi="Nunito" w:cs="Arial"/>
          <w:b/>
          <w:bCs/>
          <w:color w:val="000000"/>
          <w:sz w:val="22"/>
          <w:szCs w:val="22"/>
          <w:lang w:eastAsia="en-GB"/>
        </w:rPr>
        <w:t>Date</w:t>
      </w:r>
      <w:r w:rsidRPr="00C0532C">
        <w:rPr>
          <w:rFonts w:ascii="Nunito" w:hAnsi="Nunito" w:cs="Arial"/>
          <w:color w:val="000000"/>
          <w:sz w:val="22"/>
          <w:szCs w:val="22"/>
          <w:lang w:eastAsia="en-GB"/>
        </w:rPr>
        <w:t xml:space="preserve"> ………………</w:t>
      </w:r>
    </w:p>
    <w:p w14:paraId="7EDD69D8" w14:textId="77777777" w:rsidR="007B1157" w:rsidRDefault="007B1157" w:rsidP="007B1157">
      <w:pPr>
        <w:pStyle w:val="Title"/>
        <w:jc w:val="both"/>
        <w:rPr>
          <w:rFonts w:ascii="Nunito" w:hAnsi="Nunito" w:cs="Arial"/>
          <w:b w:val="0"/>
          <w:color w:val="000000"/>
          <w:sz w:val="22"/>
          <w:szCs w:val="22"/>
          <w:u w:val="none"/>
          <w:lang w:eastAsia="en-GB"/>
        </w:rPr>
      </w:pPr>
    </w:p>
    <w:p w14:paraId="63392F71" w14:textId="77777777" w:rsidR="007232C4" w:rsidRPr="007232C4" w:rsidRDefault="007232C4" w:rsidP="007B1157">
      <w:pPr>
        <w:pStyle w:val="Title"/>
        <w:jc w:val="both"/>
        <w:rPr>
          <w:rFonts w:ascii="Nunito" w:hAnsi="Nunito" w:cs="Arial"/>
          <w:b w:val="0"/>
          <w:color w:val="000000"/>
          <w:sz w:val="22"/>
          <w:szCs w:val="22"/>
          <w:u w:val="none"/>
          <w:lang w:eastAsia="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pplicant’s reference number"/>
        <w:tblDescription w:val="Form table. Labels are read before the fillable response field in each row."/>
      </w:tblPr>
      <w:tblGrid>
        <w:gridCol w:w="4077"/>
        <w:gridCol w:w="5954"/>
      </w:tblGrid>
      <w:tr w:rsidR="007B1157" w:rsidRPr="00582A0E" w14:paraId="150CF94D" w14:textId="77777777" w:rsidTr="00622A3F">
        <w:tc>
          <w:tcPr>
            <w:tcW w:w="4077" w:type="dxa"/>
          </w:tcPr>
          <w:p w14:paraId="0F328FAA" w14:textId="77777777"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Applicant’s reference number</w:t>
            </w:r>
          </w:p>
        </w:tc>
        <w:tc>
          <w:tcPr>
            <w:tcW w:w="5954" w:type="dxa"/>
          </w:tcPr>
          <w:p w14:paraId="1BAEFAE4" w14:textId="39BD4F66" w:rsidR="00BE5CEB" w:rsidRPr="00582A0E" w:rsidRDefault="00BE5CEB">
            <w:pPr>
              <w:rPr>
                <w:rFonts w:ascii="Nunito" w:hAnsi="Nunito"/>
                <w:sz w:val="22"/>
                <w:szCs w:val="22"/>
              </w:rPr>
            </w:pPr>
          </w:p>
        </w:tc>
      </w:tr>
      <w:tr w:rsidR="00537F35" w:rsidRPr="00582A0E" w14:paraId="335DBF5E" w14:textId="77777777" w:rsidTr="00622A3F">
        <w:tc>
          <w:tcPr>
            <w:tcW w:w="4077" w:type="dxa"/>
          </w:tcPr>
          <w:p w14:paraId="4969DCF2" w14:textId="44B8013B" w:rsidR="00537F35" w:rsidRPr="00582A0E" w:rsidRDefault="00537F35"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What is the address of the principal contractor, company name and registered office</w:t>
            </w:r>
            <w:r w:rsidR="0035719A" w:rsidRPr="00582A0E">
              <w:rPr>
                <w:rFonts w:ascii="Nunito" w:hAnsi="Nunito"/>
                <w:sz w:val="22"/>
                <w:szCs w:val="22"/>
              </w:rPr>
              <w:t xml:space="preserve"> as it appears on Companies House</w:t>
            </w:r>
            <w:r w:rsidRPr="00582A0E">
              <w:rPr>
                <w:rFonts w:ascii="Nunito" w:hAnsi="Nunito"/>
                <w:sz w:val="22"/>
                <w:szCs w:val="22"/>
              </w:rPr>
              <w:t>?</w:t>
            </w:r>
          </w:p>
        </w:tc>
        <w:tc>
          <w:tcPr>
            <w:tcW w:w="5954" w:type="dxa"/>
          </w:tcPr>
          <w:p w14:paraId="6FAADE00" w14:textId="7F03DD9C" w:rsidR="00BE5CEB" w:rsidRPr="00582A0E" w:rsidRDefault="00BE5CEB">
            <w:pPr>
              <w:rPr>
                <w:rFonts w:ascii="Nunito" w:hAnsi="Nunito"/>
                <w:sz w:val="22"/>
                <w:szCs w:val="22"/>
              </w:rPr>
            </w:pPr>
          </w:p>
        </w:tc>
      </w:tr>
      <w:tr w:rsidR="007B1157" w:rsidRPr="00582A0E" w14:paraId="7944D3A3" w14:textId="77777777" w:rsidTr="00622A3F">
        <w:tc>
          <w:tcPr>
            <w:tcW w:w="4077" w:type="dxa"/>
          </w:tcPr>
          <w:p w14:paraId="2DC4B84B" w14:textId="12A9C4EC" w:rsidR="00537F35"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Provide the applicant’s</w:t>
            </w:r>
            <w:r w:rsidR="00537F35" w:rsidRPr="00582A0E">
              <w:rPr>
                <w:rFonts w:ascii="Nunito" w:hAnsi="Nunito"/>
                <w:sz w:val="22"/>
                <w:szCs w:val="22"/>
              </w:rPr>
              <w:t xml:space="preserve"> </w:t>
            </w:r>
            <w:r w:rsidR="0035719A" w:rsidRPr="00582A0E">
              <w:rPr>
                <w:rFonts w:ascii="Nunito" w:hAnsi="Nunito"/>
                <w:sz w:val="22"/>
                <w:szCs w:val="22"/>
              </w:rPr>
              <w:t xml:space="preserve">name and </w:t>
            </w:r>
            <w:r w:rsidRPr="00582A0E">
              <w:rPr>
                <w:rFonts w:ascii="Nunito" w:hAnsi="Nunito"/>
                <w:sz w:val="22"/>
                <w:szCs w:val="22"/>
              </w:rPr>
              <w:t>contact details (telephone number and email address)</w:t>
            </w:r>
            <w:r w:rsidR="0035719A" w:rsidRPr="00582A0E">
              <w:rPr>
                <w:rFonts w:ascii="Nunito" w:hAnsi="Nunito"/>
                <w:sz w:val="22"/>
                <w:szCs w:val="22"/>
              </w:rPr>
              <w:t>.</w:t>
            </w:r>
          </w:p>
        </w:tc>
        <w:tc>
          <w:tcPr>
            <w:tcW w:w="5954" w:type="dxa"/>
          </w:tcPr>
          <w:p w14:paraId="48740022" w14:textId="52126788" w:rsidR="00BE5CEB" w:rsidRPr="00582A0E" w:rsidRDefault="00BE5CEB">
            <w:pPr>
              <w:rPr>
                <w:rFonts w:ascii="Nunito" w:hAnsi="Nunito"/>
                <w:sz w:val="22"/>
                <w:szCs w:val="22"/>
              </w:rPr>
            </w:pPr>
          </w:p>
        </w:tc>
      </w:tr>
      <w:tr w:rsidR="007B1157" w:rsidRPr="00582A0E" w14:paraId="2A1D49EF" w14:textId="77777777" w:rsidTr="00622A3F">
        <w:tc>
          <w:tcPr>
            <w:tcW w:w="4077" w:type="dxa"/>
          </w:tcPr>
          <w:p w14:paraId="5EAE95BC" w14:textId="77777777" w:rsidR="00245C33"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Address or location of proposed works</w:t>
            </w:r>
            <w:r w:rsidR="00245C33" w:rsidRPr="00582A0E">
              <w:rPr>
                <w:rFonts w:ascii="Nunito" w:hAnsi="Nunito"/>
                <w:sz w:val="22"/>
                <w:szCs w:val="22"/>
              </w:rPr>
              <w:t>.</w:t>
            </w:r>
          </w:p>
          <w:p w14:paraId="6077FFBC" w14:textId="4D0FFE5F" w:rsidR="007B1157" w:rsidRPr="007B5A30" w:rsidRDefault="00245C33" w:rsidP="00582A0E">
            <w:pPr>
              <w:pStyle w:val="NormalIndent"/>
              <w:tabs>
                <w:tab w:val="num" w:pos="426"/>
              </w:tabs>
              <w:ind w:left="0"/>
              <w:jc w:val="left"/>
              <w:rPr>
                <w:rFonts w:ascii="Nunito" w:hAnsi="Nunito"/>
                <w:i/>
                <w:iCs/>
                <w:sz w:val="22"/>
                <w:szCs w:val="22"/>
              </w:rPr>
            </w:pPr>
            <w:r w:rsidRPr="007B5A30">
              <w:rPr>
                <w:rFonts w:ascii="Nunito" w:hAnsi="Nunito"/>
                <w:i/>
                <w:iCs/>
                <w:sz w:val="22"/>
                <w:szCs w:val="22"/>
              </w:rPr>
              <w:t xml:space="preserve">This should include site plans showing layout of site facilities and local street maps showing which premises are likely to be </w:t>
            </w:r>
            <w:proofErr w:type="gramStart"/>
            <w:r w:rsidRPr="007B5A30">
              <w:rPr>
                <w:rFonts w:ascii="Nunito" w:hAnsi="Nunito"/>
                <w:i/>
                <w:iCs/>
                <w:sz w:val="22"/>
                <w:szCs w:val="22"/>
              </w:rPr>
              <w:t>effected</w:t>
            </w:r>
            <w:proofErr w:type="gramEnd"/>
            <w:r w:rsidRPr="007B5A30">
              <w:rPr>
                <w:rFonts w:ascii="Nunito" w:hAnsi="Nunito"/>
                <w:i/>
                <w:iCs/>
                <w:sz w:val="22"/>
                <w:szCs w:val="22"/>
              </w:rPr>
              <w:t xml:space="preserve"> by </w:t>
            </w:r>
            <w:proofErr w:type="gramStart"/>
            <w:r w:rsidRPr="007B5A30">
              <w:rPr>
                <w:rFonts w:ascii="Nunito" w:hAnsi="Nunito"/>
                <w:i/>
                <w:iCs/>
                <w:sz w:val="22"/>
                <w:szCs w:val="22"/>
              </w:rPr>
              <w:t>the  proposed</w:t>
            </w:r>
            <w:proofErr w:type="gramEnd"/>
            <w:r w:rsidRPr="007B5A30">
              <w:rPr>
                <w:rFonts w:ascii="Nunito" w:hAnsi="Nunito"/>
                <w:i/>
                <w:iCs/>
                <w:sz w:val="22"/>
                <w:szCs w:val="22"/>
              </w:rPr>
              <w:t xml:space="preserve"> work</w:t>
            </w:r>
          </w:p>
        </w:tc>
        <w:tc>
          <w:tcPr>
            <w:tcW w:w="5954" w:type="dxa"/>
          </w:tcPr>
          <w:p w14:paraId="1839FEF8" w14:textId="344CDAEB" w:rsidR="00BE5CEB" w:rsidRPr="00582A0E" w:rsidRDefault="00BE5CEB">
            <w:pPr>
              <w:rPr>
                <w:rFonts w:ascii="Nunito" w:hAnsi="Nunito"/>
                <w:sz w:val="22"/>
                <w:szCs w:val="22"/>
              </w:rPr>
            </w:pPr>
          </w:p>
        </w:tc>
      </w:tr>
      <w:tr w:rsidR="007B1157" w:rsidRPr="00582A0E" w14:paraId="3C2CF909" w14:textId="77777777" w:rsidTr="00622A3F">
        <w:tc>
          <w:tcPr>
            <w:tcW w:w="4077" w:type="dxa"/>
          </w:tcPr>
          <w:p w14:paraId="50A5A5D5" w14:textId="7CC914B5"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lastRenderedPageBreak/>
              <w:t xml:space="preserve">Provide the </w:t>
            </w:r>
            <w:r w:rsidR="00537F35" w:rsidRPr="00582A0E">
              <w:rPr>
                <w:rFonts w:ascii="Nunito" w:hAnsi="Nunito"/>
                <w:sz w:val="22"/>
                <w:szCs w:val="22"/>
              </w:rPr>
              <w:t xml:space="preserve">name, registered </w:t>
            </w:r>
            <w:r w:rsidRPr="00582A0E">
              <w:rPr>
                <w:rFonts w:ascii="Nunito" w:hAnsi="Nunito"/>
                <w:sz w:val="22"/>
                <w:szCs w:val="22"/>
              </w:rPr>
              <w:t>address, and contact details (telephone number and email address) of the</w:t>
            </w:r>
            <w:r w:rsidR="00537F35" w:rsidRPr="00582A0E">
              <w:rPr>
                <w:rFonts w:ascii="Nunito" w:hAnsi="Nunito"/>
                <w:sz w:val="22"/>
                <w:szCs w:val="22"/>
              </w:rPr>
              <w:t xml:space="preserve"> contract</w:t>
            </w:r>
            <w:r w:rsidR="00CC78F2" w:rsidRPr="00582A0E">
              <w:rPr>
                <w:rFonts w:ascii="Nunito" w:hAnsi="Nunito"/>
                <w:sz w:val="22"/>
                <w:szCs w:val="22"/>
              </w:rPr>
              <w:t>or</w:t>
            </w:r>
            <w:r w:rsidR="00245C33" w:rsidRPr="00582A0E">
              <w:rPr>
                <w:rFonts w:ascii="Nunito" w:hAnsi="Nunito"/>
                <w:sz w:val="22"/>
                <w:szCs w:val="22"/>
              </w:rPr>
              <w:t xml:space="preserve"> carrying out works</w:t>
            </w:r>
          </w:p>
          <w:p w14:paraId="40AA2BC4" w14:textId="69B492F7" w:rsidR="00CC78F2" w:rsidRPr="00582A0E" w:rsidRDefault="00CC78F2" w:rsidP="00582A0E">
            <w:pPr>
              <w:pStyle w:val="NormalIndent"/>
              <w:tabs>
                <w:tab w:val="num" w:pos="426"/>
              </w:tabs>
              <w:ind w:left="0"/>
              <w:jc w:val="left"/>
              <w:rPr>
                <w:rFonts w:ascii="Nunito" w:hAnsi="Nunito"/>
                <w:i/>
                <w:iCs/>
                <w:sz w:val="22"/>
                <w:szCs w:val="22"/>
              </w:rPr>
            </w:pPr>
            <w:r w:rsidRPr="00582A0E">
              <w:rPr>
                <w:rFonts w:ascii="Nunito" w:hAnsi="Nunito"/>
                <w:i/>
                <w:iCs/>
                <w:sz w:val="22"/>
                <w:szCs w:val="22"/>
              </w:rPr>
              <w:t xml:space="preserve">Please provide contact details of onsite </w:t>
            </w:r>
            <w:r w:rsidR="00415D5B" w:rsidRPr="00582A0E">
              <w:rPr>
                <w:rFonts w:ascii="Nunito" w:hAnsi="Nunito"/>
                <w:i/>
                <w:iCs/>
                <w:sz w:val="22"/>
                <w:szCs w:val="22"/>
              </w:rPr>
              <w:t>supervisor,</w:t>
            </w:r>
            <w:r w:rsidRPr="00582A0E">
              <w:rPr>
                <w:rFonts w:ascii="Nunito" w:hAnsi="Nunito"/>
                <w:i/>
                <w:iCs/>
                <w:sz w:val="22"/>
                <w:szCs w:val="22"/>
              </w:rPr>
              <w:t xml:space="preserve"> to be contacted in case of complaints.</w:t>
            </w:r>
          </w:p>
        </w:tc>
        <w:tc>
          <w:tcPr>
            <w:tcW w:w="5954" w:type="dxa"/>
          </w:tcPr>
          <w:p w14:paraId="550A648A" w14:textId="180B7449" w:rsidR="00BE5CEB" w:rsidRPr="00582A0E" w:rsidRDefault="00BE5CEB">
            <w:pPr>
              <w:rPr>
                <w:rFonts w:ascii="Nunito" w:hAnsi="Nunito"/>
                <w:sz w:val="22"/>
                <w:szCs w:val="22"/>
              </w:rPr>
            </w:pPr>
          </w:p>
        </w:tc>
      </w:tr>
      <w:tr w:rsidR="007B1157" w:rsidRPr="00582A0E" w14:paraId="10B15641" w14:textId="77777777" w:rsidTr="00622A3F">
        <w:tc>
          <w:tcPr>
            <w:tcW w:w="4077" w:type="dxa"/>
          </w:tcPr>
          <w:p w14:paraId="245AAF61" w14:textId="77777777" w:rsidR="007B1157" w:rsidRPr="00582A0E" w:rsidRDefault="007B1157" w:rsidP="00622A3F">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Full description of works to be </w:t>
            </w:r>
            <w:r w:rsidRPr="00582A0E">
              <w:rPr>
                <w:rFonts w:ascii="Nunito" w:hAnsi="Nunito"/>
                <w:sz w:val="22"/>
                <w:szCs w:val="22"/>
              </w:rPr>
              <w:tab/>
              <w:t>carried out</w:t>
            </w:r>
          </w:p>
        </w:tc>
        <w:tc>
          <w:tcPr>
            <w:tcW w:w="5954" w:type="dxa"/>
          </w:tcPr>
          <w:p w14:paraId="03468445" w14:textId="57FF97CF" w:rsidR="00BE5CEB" w:rsidRPr="00582A0E" w:rsidRDefault="00BE5CEB">
            <w:pPr>
              <w:rPr>
                <w:rFonts w:ascii="Nunito" w:hAnsi="Nunito"/>
                <w:sz w:val="22"/>
                <w:szCs w:val="22"/>
              </w:rPr>
            </w:pPr>
          </w:p>
        </w:tc>
      </w:tr>
      <w:tr w:rsidR="007B1157" w:rsidRPr="00582A0E" w14:paraId="668580D9" w14:textId="77777777" w:rsidTr="00622A3F">
        <w:tc>
          <w:tcPr>
            <w:tcW w:w="4077" w:type="dxa"/>
          </w:tcPr>
          <w:p w14:paraId="5D9A991D" w14:textId="77777777" w:rsidR="007B1157" w:rsidRPr="00582A0E" w:rsidRDefault="007B1157" w:rsidP="00622A3F">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Methods to be used in each </w:t>
            </w:r>
            <w:r w:rsidRPr="00582A0E">
              <w:rPr>
                <w:rFonts w:ascii="Nunito" w:hAnsi="Nunito"/>
                <w:sz w:val="22"/>
                <w:szCs w:val="22"/>
              </w:rPr>
              <w:tab/>
              <w:t xml:space="preserve">stage of the works (please </w:t>
            </w:r>
            <w:r w:rsidRPr="00582A0E">
              <w:rPr>
                <w:rFonts w:ascii="Nunito" w:hAnsi="Nunito"/>
                <w:sz w:val="22"/>
                <w:szCs w:val="22"/>
              </w:rPr>
              <w:tab/>
              <w:t xml:space="preserve">describe working practices and </w:t>
            </w:r>
            <w:r w:rsidRPr="00582A0E">
              <w:rPr>
                <w:rFonts w:ascii="Nunito" w:hAnsi="Nunito"/>
                <w:sz w:val="22"/>
                <w:szCs w:val="22"/>
              </w:rPr>
              <w:tab/>
              <w:t>include any assumptions made)</w:t>
            </w:r>
          </w:p>
          <w:p w14:paraId="7E46C7D0" w14:textId="4F76FF52" w:rsidR="0012313A" w:rsidRPr="00622A3F" w:rsidRDefault="0012313A" w:rsidP="00622A3F">
            <w:pPr>
              <w:pStyle w:val="NormalIndent"/>
              <w:tabs>
                <w:tab w:val="num" w:pos="426"/>
              </w:tabs>
              <w:ind w:left="0"/>
              <w:jc w:val="left"/>
              <w:rPr>
                <w:rFonts w:ascii="Nunito" w:hAnsi="Nunito"/>
                <w:i/>
                <w:iCs/>
                <w:sz w:val="22"/>
                <w:szCs w:val="22"/>
              </w:rPr>
            </w:pPr>
            <w:r w:rsidRPr="007B5A30">
              <w:rPr>
                <w:rFonts w:ascii="Nunito" w:hAnsi="Nunito"/>
                <w:i/>
                <w:iCs/>
                <w:sz w:val="22"/>
                <w:szCs w:val="22"/>
              </w:rPr>
              <w:t>The application should detail how the work will be undertaken and include an outline justification explaining why the selected methods constitute the best practicable means</w:t>
            </w:r>
          </w:p>
        </w:tc>
        <w:tc>
          <w:tcPr>
            <w:tcW w:w="5954" w:type="dxa"/>
          </w:tcPr>
          <w:p w14:paraId="5DB8F988" w14:textId="0B367C86" w:rsidR="00BE5CEB" w:rsidRPr="00582A0E" w:rsidRDefault="00BE5CEB">
            <w:pPr>
              <w:rPr>
                <w:rFonts w:ascii="Nunito" w:hAnsi="Nunito"/>
                <w:sz w:val="22"/>
                <w:szCs w:val="22"/>
              </w:rPr>
            </w:pPr>
          </w:p>
        </w:tc>
      </w:tr>
      <w:tr w:rsidR="007B1157" w:rsidRPr="00582A0E" w14:paraId="545FC614" w14:textId="77777777" w:rsidTr="00622A3F">
        <w:tc>
          <w:tcPr>
            <w:tcW w:w="4077" w:type="dxa"/>
          </w:tcPr>
          <w:p w14:paraId="4A2D272C" w14:textId="77777777" w:rsidR="007B1157" w:rsidRPr="00582A0E" w:rsidRDefault="0035719A" w:rsidP="007B5A30">
            <w:pPr>
              <w:pStyle w:val="NormalIndent"/>
              <w:numPr>
                <w:ilvl w:val="0"/>
                <w:numId w:val="1"/>
              </w:numPr>
              <w:tabs>
                <w:tab w:val="clear" w:pos="720"/>
                <w:tab w:val="num" w:pos="426"/>
              </w:tabs>
              <w:ind w:left="0" w:firstLine="0"/>
              <w:jc w:val="left"/>
              <w:rPr>
                <w:rFonts w:ascii="Nunito" w:hAnsi="Nunito"/>
                <w:i/>
                <w:color w:val="000000"/>
                <w:sz w:val="22"/>
                <w:szCs w:val="22"/>
              </w:rPr>
            </w:pPr>
            <w:r w:rsidRPr="00582A0E">
              <w:rPr>
                <w:rFonts w:ascii="Nunito" w:hAnsi="Nunito"/>
                <w:sz w:val="22"/>
                <w:szCs w:val="22"/>
              </w:rPr>
              <w:t>Proposed working h</w:t>
            </w:r>
            <w:r w:rsidR="007B1157" w:rsidRPr="00582A0E">
              <w:rPr>
                <w:rFonts w:ascii="Nunito" w:hAnsi="Nunito"/>
                <w:sz w:val="22"/>
                <w:szCs w:val="22"/>
              </w:rPr>
              <w:t>ours</w:t>
            </w:r>
          </w:p>
          <w:p w14:paraId="25325874" w14:textId="77777777" w:rsidR="00245C33" w:rsidRPr="00582A0E" w:rsidRDefault="00245C33" w:rsidP="007B5A30">
            <w:pPr>
              <w:pStyle w:val="NormalIndent"/>
              <w:ind w:left="0"/>
              <w:jc w:val="left"/>
              <w:rPr>
                <w:rFonts w:ascii="Nunito" w:hAnsi="Nunito"/>
                <w:i/>
                <w:color w:val="000000"/>
                <w:sz w:val="22"/>
                <w:szCs w:val="22"/>
              </w:rPr>
            </w:pPr>
            <w:r w:rsidRPr="00582A0E">
              <w:rPr>
                <w:rFonts w:ascii="Nunito" w:hAnsi="Nunito"/>
                <w:i/>
                <w:color w:val="000000"/>
                <w:sz w:val="22"/>
                <w:szCs w:val="22"/>
              </w:rPr>
              <w:t>including any night or weekend working</w:t>
            </w:r>
          </w:p>
          <w:p w14:paraId="65FBD4AA" w14:textId="77978B10" w:rsidR="00245C33" w:rsidRPr="00582A0E" w:rsidRDefault="00245C33" w:rsidP="007B5A30">
            <w:pPr>
              <w:pStyle w:val="BodyText"/>
              <w:tabs>
                <w:tab w:val="left" w:pos="426"/>
              </w:tabs>
              <w:spacing w:after="120"/>
              <w:ind w:left="142"/>
              <w:jc w:val="left"/>
              <w:rPr>
                <w:rFonts w:ascii="Nunito" w:hAnsi="Nunito"/>
                <w:iCs/>
                <w:color w:val="000000"/>
                <w:szCs w:val="22"/>
              </w:rPr>
            </w:pPr>
            <w:r w:rsidRPr="00582A0E">
              <w:rPr>
                <w:rFonts w:ascii="Nunito" w:hAnsi="Nunito"/>
                <w:iCs/>
                <w:color w:val="000000"/>
                <w:szCs w:val="22"/>
              </w:rPr>
              <w:t xml:space="preserve">The normal working hours specified in the London Borough of Ealing are Monday to Friday 08.00–18.00; Saturday 08.00–13.00; No working on Sundays, Bank Holidays or Public Holidays </w:t>
            </w:r>
          </w:p>
        </w:tc>
        <w:tc>
          <w:tcPr>
            <w:tcW w:w="5954" w:type="dxa"/>
          </w:tcPr>
          <w:p w14:paraId="3434CEA9" w14:textId="10869C33" w:rsidR="00BE5CEB" w:rsidRPr="00582A0E" w:rsidRDefault="00BE5CEB">
            <w:pPr>
              <w:rPr>
                <w:rFonts w:ascii="Nunito" w:hAnsi="Nunito"/>
                <w:sz w:val="22"/>
                <w:szCs w:val="22"/>
              </w:rPr>
            </w:pPr>
          </w:p>
        </w:tc>
      </w:tr>
      <w:tr w:rsidR="00EE38DA" w:rsidRPr="00582A0E" w14:paraId="66B5E661" w14:textId="77777777" w:rsidTr="00622A3F">
        <w:tc>
          <w:tcPr>
            <w:tcW w:w="4077" w:type="dxa"/>
          </w:tcPr>
          <w:p w14:paraId="07FC57FC" w14:textId="093B408F" w:rsidR="00EE38DA" w:rsidRPr="00582A0E" w:rsidRDefault="00EE38DA"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If the proposed working hours in section 8 include Out of Hours (OOH) working, please provide the reasons why the work must be carried out outside normal working hours.</w:t>
            </w:r>
          </w:p>
          <w:p w14:paraId="7B02E59A" w14:textId="0FEF6B72" w:rsidR="00EE38DA" w:rsidRPr="00582A0E" w:rsidRDefault="00EE38DA" w:rsidP="00582A0E">
            <w:pPr>
              <w:pStyle w:val="NormalIndent"/>
              <w:tabs>
                <w:tab w:val="num" w:pos="426"/>
              </w:tabs>
              <w:ind w:left="0"/>
              <w:jc w:val="left"/>
              <w:rPr>
                <w:rFonts w:ascii="Nunito" w:hAnsi="Nunito"/>
                <w:sz w:val="22"/>
                <w:szCs w:val="22"/>
              </w:rPr>
            </w:pPr>
            <w:r w:rsidRPr="00582A0E">
              <w:rPr>
                <w:rFonts w:ascii="Nunito" w:hAnsi="Nunito"/>
                <w:b/>
                <w:bCs/>
                <w:i/>
                <w:color w:val="000000"/>
                <w:sz w:val="22"/>
                <w:szCs w:val="22"/>
              </w:rPr>
              <w:t>For noting:</w:t>
            </w:r>
            <w:r w:rsidRPr="00582A0E">
              <w:rPr>
                <w:rFonts w:ascii="Nunito" w:hAnsi="Nunito"/>
                <w:i/>
                <w:color w:val="000000"/>
                <w:sz w:val="22"/>
                <w:szCs w:val="22"/>
              </w:rPr>
              <w:t xml:space="preserve"> Consent will not normally be issued for works on Sundays, public holidays, or during night-time periods at weekends</w:t>
            </w:r>
          </w:p>
        </w:tc>
        <w:tc>
          <w:tcPr>
            <w:tcW w:w="5954" w:type="dxa"/>
          </w:tcPr>
          <w:p w14:paraId="3797AA6D" w14:textId="6AD3735A" w:rsidR="00BE5CEB" w:rsidRPr="00582A0E" w:rsidRDefault="00BE5CEB">
            <w:pPr>
              <w:rPr>
                <w:rFonts w:ascii="Nunito" w:hAnsi="Nunito"/>
                <w:sz w:val="22"/>
                <w:szCs w:val="22"/>
              </w:rPr>
            </w:pPr>
          </w:p>
        </w:tc>
      </w:tr>
      <w:tr w:rsidR="007B1157" w:rsidRPr="00582A0E" w14:paraId="49B79F2C" w14:textId="77777777" w:rsidTr="00622A3F">
        <w:tc>
          <w:tcPr>
            <w:tcW w:w="4077" w:type="dxa"/>
          </w:tcPr>
          <w:p w14:paraId="3F2BFF6C" w14:textId="77777777" w:rsidR="0012313A" w:rsidRPr="00582A0E" w:rsidRDefault="0012313A"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Provide details of the number, type and make/model of all equipment, machinery, plant and heavy vehicles </w:t>
            </w:r>
            <w:r w:rsidRPr="00582A0E">
              <w:rPr>
                <w:rFonts w:ascii="Nunito" w:hAnsi="Nunito"/>
                <w:sz w:val="22"/>
                <w:szCs w:val="22"/>
              </w:rPr>
              <w:lastRenderedPageBreak/>
              <w:t>proposed for use, including the Sound Power Level for each item</w:t>
            </w:r>
          </w:p>
          <w:p w14:paraId="793ECFF1" w14:textId="6824B606" w:rsidR="0012313A" w:rsidRPr="00582A0E" w:rsidRDefault="0012313A" w:rsidP="00582A0E">
            <w:pPr>
              <w:pStyle w:val="NormalIndent"/>
              <w:tabs>
                <w:tab w:val="num" w:pos="426"/>
              </w:tabs>
              <w:ind w:left="0"/>
              <w:jc w:val="left"/>
              <w:rPr>
                <w:rFonts w:ascii="Nunito" w:hAnsi="Nunito"/>
                <w:i/>
                <w:iCs/>
                <w:sz w:val="22"/>
                <w:szCs w:val="22"/>
              </w:rPr>
            </w:pPr>
            <w:r w:rsidRPr="00582A0E">
              <w:rPr>
                <w:rFonts w:ascii="Nunito" w:hAnsi="Nunito"/>
                <w:i/>
                <w:iCs/>
                <w:sz w:val="22"/>
                <w:szCs w:val="22"/>
              </w:rPr>
              <w:t>Sound power levels may be extracted from guidance offered by British Standard5228 or from other appropriate sources, e.g. manufacturers’ specifications</w:t>
            </w:r>
          </w:p>
        </w:tc>
        <w:tc>
          <w:tcPr>
            <w:tcW w:w="5954" w:type="dxa"/>
          </w:tcPr>
          <w:p w14:paraId="38FDCDA3" w14:textId="5B1ADF88" w:rsidR="00BE5CEB" w:rsidRPr="00582A0E" w:rsidRDefault="00BE5CEB">
            <w:pPr>
              <w:rPr>
                <w:rFonts w:ascii="Nunito" w:hAnsi="Nunito"/>
                <w:sz w:val="22"/>
                <w:szCs w:val="22"/>
              </w:rPr>
            </w:pPr>
          </w:p>
        </w:tc>
      </w:tr>
      <w:tr w:rsidR="007B1157" w:rsidRPr="00582A0E" w14:paraId="33755DDA" w14:textId="77777777" w:rsidTr="00622A3F">
        <w:tc>
          <w:tcPr>
            <w:tcW w:w="4077" w:type="dxa"/>
          </w:tcPr>
          <w:p w14:paraId="2B9D321B" w14:textId="2923C896" w:rsidR="004B3556" w:rsidRPr="00582A0E" w:rsidRDefault="007B1157" w:rsidP="00622A3F">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Proposed steps to minimise </w:t>
            </w:r>
            <w:r w:rsidRPr="00582A0E">
              <w:rPr>
                <w:rFonts w:ascii="Nunito" w:hAnsi="Nunito"/>
                <w:sz w:val="22"/>
                <w:szCs w:val="22"/>
              </w:rPr>
              <w:tab/>
              <w:t xml:space="preserve">noise and vibration (“best </w:t>
            </w:r>
            <w:r w:rsidRPr="00582A0E">
              <w:rPr>
                <w:rFonts w:ascii="Nunito" w:hAnsi="Nunito"/>
                <w:sz w:val="22"/>
                <w:szCs w:val="22"/>
              </w:rPr>
              <w:tab/>
              <w:t>practicable means</w:t>
            </w:r>
            <w:r w:rsidR="004B3556" w:rsidRPr="00582A0E">
              <w:rPr>
                <w:rFonts w:ascii="Nunito" w:hAnsi="Nunito"/>
                <w:sz w:val="22"/>
                <w:szCs w:val="22"/>
              </w:rPr>
              <w:t xml:space="preserve"> (BPM)</w:t>
            </w:r>
            <w:r w:rsidRPr="00582A0E">
              <w:rPr>
                <w:rFonts w:ascii="Nunito" w:hAnsi="Nunito"/>
                <w:sz w:val="22"/>
                <w:szCs w:val="22"/>
              </w:rPr>
              <w:t>”)</w:t>
            </w:r>
          </w:p>
          <w:p w14:paraId="24622F21" w14:textId="2515DB54" w:rsidR="004B3556" w:rsidRPr="00582A0E" w:rsidRDefault="004B3556" w:rsidP="00622A3F">
            <w:pPr>
              <w:pStyle w:val="NormalIndent"/>
              <w:tabs>
                <w:tab w:val="num" w:pos="426"/>
              </w:tabs>
              <w:ind w:left="0"/>
              <w:jc w:val="left"/>
              <w:rPr>
                <w:rFonts w:ascii="Nunito" w:hAnsi="Nunito"/>
                <w:i/>
                <w:iCs/>
                <w:sz w:val="22"/>
                <w:szCs w:val="22"/>
              </w:rPr>
            </w:pPr>
            <w:r w:rsidRPr="00582A0E">
              <w:rPr>
                <w:rFonts w:ascii="Nunito" w:hAnsi="Nunito"/>
                <w:i/>
                <w:iCs/>
                <w:sz w:val="22"/>
                <w:szCs w:val="22"/>
              </w:rPr>
              <w:t>The application should provide site-specific details of the Best Practicable Means (BPM) measures that will be implemented to minimise noise, vibration and disturbance arising from the works. The submission should explain how each measure will be applied on site and why it is appropriate for the proposed activities. Applicants should refer to BS 5228 for guidance.</w:t>
            </w:r>
          </w:p>
        </w:tc>
        <w:tc>
          <w:tcPr>
            <w:tcW w:w="5954" w:type="dxa"/>
          </w:tcPr>
          <w:p w14:paraId="0D5A78B2" w14:textId="49025116" w:rsidR="00BE5CEB" w:rsidRPr="00582A0E" w:rsidRDefault="00BE5CEB">
            <w:pPr>
              <w:rPr>
                <w:rFonts w:ascii="Nunito" w:hAnsi="Nunito"/>
                <w:sz w:val="22"/>
                <w:szCs w:val="22"/>
              </w:rPr>
            </w:pPr>
          </w:p>
        </w:tc>
      </w:tr>
      <w:tr w:rsidR="007B1157" w:rsidRPr="00582A0E" w14:paraId="271FF375" w14:textId="77777777" w:rsidTr="00622A3F">
        <w:tc>
          <w:tcPr>
            <w:tcW w:w="4077" w:type="dxa"/>
          </w:tcPr>
          <w:p w14:paraId="389E4C50" w14:textId="77777777" w:rsidR="007B1157" w:rsidRPr="00582A0E" w:rsidRDefault="007B1157" w:rsidP="00622A3F">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Location of noise sensitive </w:t>
            </w:r>
            <w:r w:rsidRPr="00582A0E">
              <w:rPr>
                <w:rFonts w:ascii="Nunito" w:hAnsi="Nunito"/>
                <w:sz w:val="22"/>
                <w:szCs w:val="22"/>
              </w:rPr>
              <w:tab/>
              <w:t xml:space="preserve">properties and proposed noise </w:t>
            </w:r>
            <w:r w:rsidRPr="00582A0E">
              <w:rPr>
                <w:rFonts w:ascii="Nunito" w:hAnsi="Nunito"/>
                <w:sz w:val="22"/>
                <w:szCs w:val="22"/>
              </w:rPr>
              <w:tab/>
              <w:t>monitoring positions</w:t>
            </w:r>
          </w:p>
        </w:tc>
        <w:tc>
          <w:tcPr>
            <w:tcW w:w="5954" w:type="dxa"/>
          </w:tcPr>
          <w:p w14:paraId="4C62AE33" w14:textId="4D76974A" w:rsidR="00BE5CEB" w:rsidRPr="00582A0E" w:rsidRDefault="00BE5CEB">
            <w:pPr>
              <w:rPr>
                <w:rFonts w:ascii="Nunito" w:hAnsi="Nunito"/>
                <w:sz w:val="22"/>
                <w:szCs w:val="22"/>
              </w:rPr>
            </w:pPr>
          </w:p>
        </w:tc>
      </w:tr>
      <w:tr w:rsidR="007B1157" w:rsidRPr="00582A0E" w14:paraId="5B26CC7D" w14:textId="77777777" w:rsidTr="00622A3F">
        <w:tc>
          <w:tcPr>
            <w:tcW w:w="4077" w:type="dxa"/>
          </w:tcPr>
          <w:p w14:paraId="5DB3B00B" w14:textId="77777777" w:rsidR="007B1157" w:rsidRPr="00582A0E" w:rsidRDefault="007B1157" w:rsidP="00622A3F">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Predicted noise levels at noise </w:t>
            </w:r>
            <w:r w:rsidRPr="00582A0E">
              <w:rPr>
                <w:rFonts w:ascii="Nunito" w:hAnsi="Nunito"/>
                <w:sz w:val="22"/>
                <w:szCs w:val="22"/>
              </w:rPr>
              <w:tab/>
              <w:t>sensitive properties</w:t>
            </w:r>
          </w:p>
          <w:p w14:paraId="25BE87D3" w14:textId="442E1BD3" w:rsidR="004B3556" w:rsidRPr="00582A0E" w:rsidRDefault="004B3556" w:rsidP="00622A3F">
            <w:pPr>
              <w:pStyle w:val="NormalIndent"/>
              <w:tabs>
                <w:tab w:val="num" w:pos="426"/>
              </w:tabs>
              <w:ind w:left="0"/>
              <w:jc w:val="left"/>
              <w:rPr>
                <w:rFonts w:ascii="Nunito" w:hAnsi="Nunito"/>
                <w:sz w:val="22"/>
                <w:szCs w:val="22"/>
              </w:rPr>
            </w:pPr>
            <w:r w:rsidRPr="00582A0E">
              <w:rPr>
                <w:rFonts w:ascii="Nunito" w:hAnsi="Nunito"/>
                <w:i/>
                <w:iCs/>
                <w:sz w:val="22"/>
                <w:szCs w:val="22"/>
              </w:rPr>
              <w:t>sensitive receptors” will include residents, schools, hospitals, places of worship and businesses having sensitivity to noise</w:t>
            </w:r>
            <w:r w:rsidRPr="00582A0E">
              <w:rPr>
                <w:rFonts w:ascii="Nunito" w:hAnsi="Nunito"/>
                <w:sz w:val="22"/>
                <w:szCs w:val="22"/>
              </w:rPr>
              <w:t>.</w:t>
            </w:r>
          </w:p>
          <w:p w14:paraId="48793E21" w14:textId="77777777" w:rsidR="004B3556" w:rsidRPr="00582A0E" w:rsidRDefault="004B3556" w:rsidP="00622A3F">
            <w:pPr>
              <w:pStyle w:val="NormalIndent"/>
              <w:tabs>
                <w:tab w:val="num" w:pos="426"/>
              </w:tabs>
              <w:ind w:left="0"/>
              <w:jc w:val="left"/>
              <w:rPr>
                <w:rFonts w:ascii="Nunito" w:hAnsi="Nunito"/>
                <w:sz w:val="22"/>
                <w:szCs w:val="22"/>
              </w:rPr>
            </w:pPr>
            <w:r w:rsidRPr="00582A0E">
              <w:rPr>
                <w:rFonts w:ascii="Nunito" w:hAnsi="Nunito"/>
                <w:sz w:val="22"/>
                <w:szCs w:val="22"/>
              </w:rPr>
              <w:t xml:space="preserve">the application to outline noise assessment undertaken in accordance with the methodologies described in BS 5228. </w:t>
            </w:r>
          </w:p>
          <w:p w14:paraId="756DCFEE" w14:textId="37EE3522" w:rsidR="004B3556" w:rsidRPr="00582A0E" w:rsidRDefault="004B3556" w:rsidP="00622A3F">
            <w:pPr>
              <w:pStyle w:val="NormalIndent"/>
              <w:tabs>
                <w:tab w:val="num" w:pos="426"/>
              </w:tabs>
              <w:ind w:left="0"/>
              <w:jc w:val="left"/>
              <w:rPr>
                <w:rFonts w:ascii="Nunito" w:hAnsi="Nunito"/>
                <w:sz w:val="22"/>
                <w:szCs w:val="22"/>
              </w:rPr>
            </w:pPr>
            <w:r w:rsidRPr="00582A0E">
              <w:rPr>
                <w:rFonts w:ascii="Nunito" w:hAnsi="Nunito"/>
                <w:sz w:val="22"/>
                <w:szCs w:val="22"/>
              </w:rPr>
              <w:t xml:space="preserve">Full details of the assumptions, calculation inputs, plant sound power levels, operating durations, screening effects and any other parameters used in the assessment shall be provided as an addendum to the application. The </w:t>
            </w:r>
            <w:r w:rsidRPr="00582A0E">
              <w:rPr>
                <w:rFonts w:ascii="Nunito" w:hAnsi="Nunito"/>
                <w:sz w:val="22"/>
                <w:szCs w:val="22"/>
              </w:rPr>
              <w:lastRenderedPageBreak/>
              <w:t>assessment shall present cumulative predicted noise levels from all relevant construction activities and plant at identified noise-sensitive properties.</w:t>
            </w:r>
          </w:p>
          <w:p w14:paraId="0FCB951E" w14:textId="6FE28B42" w:rsidR="004B3556" w:rsidRPr="00582A0E" w:rsidRDefault="004B3556" w:rsidP="00622A3F">
            <w:pPr>
              <w:pStyle w:val="NormalIndent"/>
              <w:tabs>
                <w:tab w:val="num" w:pos="426"/>
              </w:tabs>
              <w:ind w:left="0"/>
              <w:jc w:val="left"/>
              <w:rPr>
                <w:rFonts w:ascii="Nunito" w:hAnsi="Nunito"/>
                <w:sz w:val="22"/>
                <w:szCs w:val="22"/>
              </w:rPr>
            </w:pPr>
          </w:p>
        </w:tc>
        <w:tc>
          <w:tcPr>
            <w:tcW w:w="5954" w:type="dxa"/>
          </w:tcPr>
          <w:p w14:paraId="6853B627" w14:textId="7842556D" w:rsidR="00BE5CEB" w:rsidRPr="00582A0E" w:rsidRDefault="00BE5CEB">
            <w:pPr>
              <w:rPr>
                <w:rFonts w:ascii="Nunito" w:hAnsi="Nunito"/>
                <w:sz w:val="22"/>
                <w:szCs w:val="22"/>
              </w:rPr>
            </w:pPr>
          </w:p>
        </w:tc>
      </w:tr>
      <w:tr w:rsidR="007B1157" w:rsidRPr="00582A0E" w14:paraId="2339CAD0" w14:textId="77777777" w:rsidTr="00622A3F">
        <w:tc>
          <w:tcPr>
            <w:tcW w:w="4077" w:type="dxa"/>
          </w:tcPr>
          <w:p w14:paraId="7A7FB392" w14:textId="77777777"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Predicted vibration levels</w:t>
            </w:r>
          </w:p>
        </w:tc>
        <w:tc>
          <w:tcPr>
            <w:tcW w:w="5954" w:type="dxa"/>
          </w:tcPr>
          <w:p w14:paraId="4F28AB31" w14:textId="25810F7F" w:rsidR="00BE5CEB" w:rsidRPr="00582A0E" w:rsidRDefault="00BE5CEB">
            <w:pPr>
              <w:rPr>
                <w:rFonts w:ascii="Nunito" w:hAnsi="Nunito"/>
                <w:sz w:val="22"/>
                <w:szCs w:val="22"/>
              </w:rPr>
            </w:pPr>
          </w:p>
        </w:tc>
      </w:tr>
      <w:tr w:rsidR="007B1157" w:rsidRPr="00582A0E" w14:paraId="0CEC77A3" w14:textId="77777777" w:rsidTr="00622A3F">
        <w:tc>
          <w:tcPr>
            <w:tcW w:w="4077" w:type="dxa"/>
          </w:tcPr>
          <w:p w14:paraId="34A7100F" w14:textId="4F41B221"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Duration of the works and programme</w:t>
            </w:r>
            <w:r w:rsidR="00606C8C" w:rsidRPr="00582A0E">
              <w:rPr>
                <w:rFonts w:ascii="Nunito" w:hAnsi="Nunito"/>
                <w:sz w:val="22"/>
                <w:szCs w:val="22"/>
              </w:rPr>
              <w:t xml:space="preserve"> </w:t>
            </w:r>
            <w:r w:rsidR="00094CED" w:rsidRPr="00582A0E">
              <w:rPr>
                <w:rFonts w:ascii="Nunito" w:hAnsi="Nunito"/>
                <w:sz w:val="22"/>
                <w:szCs w:val="22"/>
              </w:rPr>
              <w:t>(</w:t>
            </w:r>
            <w:r w:rsidR="00094CED" w:rsidRPr="00582A0E">
              <w:rPr>
                <w:rFonts w:ascii="Nunito" w:hAnsi="Nunito"/>
                <w:b/>
                <w:bCs/>
                <w:sz w:val="22"/>
                <w:szCs w:val="22"/>
              </w:rPr>
              <w:t>Start</w:t>
            </w:r>
            <w:r w:rsidR="00606C8C" w:rsidRPr="00582A0E">
              <w:rPr>
                <w:rFonts w:ascii="Nunito" w:hAnsi="Nunito"/>
                <w:b/>
                <w:bCs/>
                <w:sz w:val="22"/>
                <w:szCs w:val="22"/>
              </w:rPr>
              <w:t xml:space="preserve"> and End date</w:t>
            </w:r>
            <w:r w:rsidR="00606C8C" w:rsidRPr="00582A0E">
              <w:rPr>
                <w:rFonts w:ascii="Nunito" w:hAnsi="Nunito"/>
                <w:sz w:val="22"/>
                <w:szCs w:val="22"/>
              </w:rPr>
              <w:t>).</w:t>
            </w:r>
          </w:p>
          <w:p w14:paraId="7B264801" w14:textId="26666A47" w:rsidR="00606C8C" w:rsidRPr="00582A0E" w:rsidRDefault="00094CED" w:rsidP="00582A0E">
            <w:pPr>
              <w:pStyle w:val="NormalIndent"/>
              <w:tabs>
                <w:tab w:val="num" w:pos="426"/>
              </w:tabs>
              <w:ind w:left="0"/>
              <w:jc w:val="left"/>
              <w:rPr>
                <w:rFonts w:ascii="Nunito" w:hAnsi="Nunito"/>
                <w:sz w:val="22"/>
                <w:szCs w:val="22"/>
              </w:rPr>
            </w:pPr>
            <w:r w:rsidRPr="00582A0E">
              <w:rPr>
                <w:rFonts w:ascii="Nunito" w:hAnsi="Nunito"/>
                <w:i/>
                <w:iCs/>
                <w:sz w:val="22"/>
                <w:szCs w:val="22"/>
              </w:rPr>
              <w:t>Also,</w:t>
            </w:r>
            <w:r w:rsidR="00606C8C" w:rsidRPr="00582A0E">
              <w:rPr>
                <w:rFonts w:ascii="Nunito" w:hAnsi="Nunito"/>
                <w:i/>
                <w:iCs/>
                <w:sz w:val="22"/>
                <w:szCs w:val="22"/>
              </w:rPr>
              <w:t xml:space="preserve"> an indicative construction programme, showing the duration of each </w:t>
            </w:r>
            <w:r w:rsidR="00DE7629" w:rsidRPr="00582A0E">
              <w:rPr>
                <w:rFonts w:ascii="Nunito" w:hAnsi="Nunito"/>
                <w:i/>
                <w:iCs/>
                <w:sz w:val="22"/>
                <w:szCs w:val="22"/>
              </w:rPr>
              <w:t>phase of</w:t>
            </w:r>
            <w:r w:rsidR="00606C8C" w:rsidRPr="00582A0E">
              <w:rPr>
                <w:rFonts w:ascii="Nunito" w:hAnsi="Nunito"/>
                <w:i/>
                <w:iCs/>
                <w:sz w:val="22"/>
                <w:szCs w:val="22"/>
              </w:rPr>
              <w:t xml:space="preserve"> work should be provided, where possible, acknowledging that the </w:t>
            </w:r>
            <w:r w:rsidR="00DE7629" w:rsidRPr="00582A0E">
              <w:rPr>
                <w:rFonts w:ascii="Nunito" w:hAnsi="Nunito"/>
                <w:i/>
                <w:iCs/>
                <w:sz w:val="22"/>
                <w:szCs w:val="22"/>
              </w:rPr>
              <w:t>programme may</w:t>
            </w:r>
            <w:r w:rsidR="00606C8C" w:rsidRPr="00582A0E">
              <w:rPr>
                <w:rFonts w:ascii="Nunito" w:hAnsi="Nunito"/>
                <w:i/>
                <w:iCs/>
                <w:sz w:val="22"/>
                <w:szCs w:val="22"/>
              </w:rPr>
              <w:t xml:space="preserve"> be subject to change</w:t>
            </w:r>
            <w:r w:rsidR="00606C8C" w:rsidRPr="00582A0E">
              <w:rPr>
                <w:rFonts w:ascii="Nunito" w:hAnsi="Nunito"/>
                <w:sz w:val="22"/>
                <w:szCs w:val="22"/>
              </w:rPr>
              <w:t>.</w:t>
            </w:r>
          </w:p>
        </w:tc>
        <w:tc>
          <w:tcPr>
            <w:tcW w:w="5954" w:type="dxa"/>
          </w:tcPr>
          <w:p w14:paraId="6198D929" w14:textId="06AFDF05" w:rsidR="00BE5CEB" w:rsidRPr="00582A0E" w:rsidRDefault="00BE5CEB">
            <w:pPr>
              <w:rPr>
                <w:rFonts w:ascii="Nunito" w:hAnsi="Nunito"/>
                <w:sz w:val="22"/>
                <w:szCs w:val="22"/>
              </w:rPr>
            </w:pPr>
          </w:p>
        </w:tc>
      </w:tr>
      <w:tr w:rsidR="007B1157" w:rsidRPr="00582A0E" w14:paraId="06C821C5" w14:textId="77777777" w:rsidTr="00622A3F">
        <w:tc>
          <w:tcPr>
            <w:tcW w:w="4077" w:type="dxa"/>
          </w:tcPr>
          <w:p w14:paraId="49267F63" w14:textId="77777777"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Noise and vibration monitoring locations and method</w:t>
            </w:r>
          </w:p>
          <w:p w14:paraId="66B65385" w14:textId="3FF87C03" w:rsidR="00606C8C" w:rsidRPr="00582A0E" w:rsidRDefault="00606C8C" w:rsidP="00582A0E">
            <w:pPr>
              <w:pStyle w:val="NormalIndent"/>
              <w:tabs>
                <w:tab w:val="num" w:pos="426"/>
              </w:tabs>
              <w:ind w:left="0"/>
              <w:jc w:val="left"/>
              <w:rPr>
                <w:rFonts w:ascii="Nunito" w:hAnsi="Nunito"/>
                <w:i/>
                <w:iCs/>
                <w:sz w:val="22"/>
                <w:szCs w:val="22"/>
              </w:rPr>
            </w:pPr>
            <w:r w:rsidRPr="00582A0E">
              <w:rPr>
                <w:rFonts w:ascii="Nunito" w:hAnsi="Nunito"/>
                <w:i/>
                <w:iCs/>
                <w:sz w:val="22"/>
                <w:szCs w:val="22"/>
              </w:rPr>
              <w:t>A strategy for noise monitoring throughout the project, which should also relate to any noise surveys undertaken prior to the commencement of noisy work i.e. Background noise levels, should be provided.</w:t>
            </w:r>
          </w:p>
        </w:tc>
        <w:tc>
          <w:tcPr>
            <w:tcW w:w="5954" w:type="dxa"/>
          </w:tcPr>
          <w:p w14:paraId="2B7D9E38" w14:textId="46CC7592" w:rsidR="00BE5CEB" w:rsidRPr="00582A0E" w:rsidRDefault="00BE5CEB">
            <w:pPr>
              <w:rPr>
                <w:rFonts w:ascii="Nunito" w:hAnsi="Nunito"/>
                <w:sz w:val="22"/>
                <w:szCs w:val="22"/>
              </w:rPr>
            </w:pPr>
          </w:p>
        </w:tc>
      </w:tr>
      <w:tr w:rsidR="007B1157" w:rsidRPr="00582A0E" w14:paraId="4F485711" w14:textId="77777777" w:rsidTr="00622A3F">
        <w:tc>
          <w:tcPr>
            <w:tcW w:w="4077" w:type="dxa"/>
          </w:tcPr>
          <w:p w14:paraId="46C427F5" w14:textId="77777777" w:rsidR="007B1157" w:rsidRPr="00582A0E" w:rsidRDefault="007B1157"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List of plans and documents </w:t>
            </w:r>
            <w:r w:rsidRPr="00582A0E">
              <w:rPr>
                <w:rFonts w:ascii="Nunito" w:hAnsi="Nunito"/>
                <w:sz w:val="22"/>
                <w:szCs w:val="22"/>
              </w:rPr>
              <w:tab/>
              <w:t>attached, including a site plan</w:t>
            </w:r>
          </w:p>
        </w:tc>
        <w:tc>
          <w:tcPr>
            <w:tcW w:w="5954" w:type="dxa"/>
          </w:tcPr>
          <w:p w14:paraId="35034D72" w14:textId="708E4661" w:rsidR="00BE5CEB" w:rsidRPr="00582A0E" w:rsidRDefault="00BE5CEB">
            <w:pPr>
              <w:rPr>
                <w:rFonts w:ascii="Nunito" w:hAnsi="Nunito"/>
                <w:sz w:val="22"/>
                <w:szCs w:val="22"/>
              </w:rPr>
            </w:pPr>
          </w:p>
        </w:tc>
      </w:tr>
      <w:tr w:rsidR="007B1157" w:rsidRPr="00582A0E" w14:paraId="425958AB" w14:textId="77777777" w:rsidTr="00622A3F">
        <w:tc>
          <w:tcPr>
            <w:tcW w:w="4077" w:type="dxa"/>
          </w:tcPr>
          <w:p w14:paraId="2A573744" w14:textId="77777777" w:rsidR="00DE7629" w:rsidRPr="00582A0E" w:rsidRDefault="00DE7629" w:rsidP="00582A0E">
            <w:pPr>
              <w:pStyle w:val="Default"/>
              <w:rPr>
                <w:rFonts w:ascii="Nunito" w:hAnsi="Nunito"/>
                <w:sz w:val="22"/>
                <w:szCs w:val="22"/>
              </w:rPr>
            </w:pPr>
          </w:p>
          <w:p w14:paraId="05901D74" w14:textId="6679CD91" w:rsidR="00DE7629" w:rsidRPr="00582A0E" w:rsidRDefault="00DE7629" w:rsidP="00582A0E">
            <w:pPr>
              <w:pStyle w:val="NormalIndent"/>
              <w:numPr>
                <w:ilvl w:val="0"/>
                <w:numId w:val="1"/>
              </w:numPr>
              <w:tabs>
                <w:tab w:val="clear" w:pos="720"/>
                <w:tab w:val="num" w:pos="426"/>
              </w:tabs>
              <w:ind w:left="0" w:firstLine="0"/>
              <w:jc w:val="left"/>
              <w:rPr>
                <w:rFonts w:ascii="Nunito" w:hAnsi="Nunito"/>
                <w:sz w:val="22"/>
                <w:szCs w:val="22"/>
              </w:rPr>
            </w:pPr>
            <w:r w:rsidRPr="00582A0E">
              <w:rPr>
                <w:rFonts w:ascii="Nunito" w:hAnsi="Nunito"/>
                <w:sz w:val="22"/>
                <w:szCs w:val="22"/>
              </w:rPr>
              <w:t xml:space="preserve">Community liaison: </w:t>
            </w:r>
            <w:r w:rsidR="007B1157" w:rsidRPr="00582A0E">
              <w:rPr>
                <w:rFonts w:ascii="Nunito" w:hAnsi="Nunito"/>
                <w:sz w:val="22"/>
                <w:szCs w:val="22"/>
              </w:rPr>
              <w:t xml:space="preserve">Proposals for communication </w:t>
            </w:r>
            <w:r w:rsidR="007B1157" w:rsidRPr="00582A0E">
              <w:rPr>
                <w:rFonts w:ascii="Nunito" w:hAnsi="Nunito"/>
                <w:sz w:val="22"/>
                <w:szCs w:val="22"/>
              </w:rPr>
              <w:tab/>
              <w:t xml:space="preserve">with </w:t>
            </w:r>
            <w:proofErr w:type="gramStart"/>
            <w:r w:rsidR="007B1157" w:rsidRPr="00582A0E">
              <w:rPr>
                <w:rFonts w:ascii="Nunito" w:hAnsi="Nunito"/>
                <w:sz w:val="22"/>
                <w:szCs w:val="22"/>
              </w:rPr>
              <w:t>local residents</w:t>
            </w:r>
            <w:proofErr w:type="gramEnd"/>
            <w:r w:rsidR="007B1157" w:rsidRPr="00582A0E">
              <w:rPr>
                <w:rFonts w:ascii="Nunito" w:hAnsi="Nunito"/>
                <w:sz w:val="22"/>
                <w:szCs w:val="22"/>
              </w:rPr>
              <w:t xml:space="preserve"> and </w:t>
            </w:r>
            <w:r w:rsidR="007B1157" w:rsidRPr="00582A0E">
              <w:rPr>
                <w:rFonts w:ascii="Nunito" w:hAnsi="Nunito"/>
                <w:sz w:val="22"/>
                <w:szCs w:val="22"/>
              </w:rPr>
              <w:tab/>
              <w:t xml:space="preserve">arrangements for dealing with </w:t>
            </w:r>
            <w:r w:rsidR="007B1157" w:rsidRPr="00582A0E">
              <w:rPr>
                <w:rFonts w:ascii="Nunito" w:hAnsi="Nunito"/>
                <w:sz w:val="22"/>
                <w:szCs w:val="22"/>
              </w:rPr>
              <w:tab/>
              <w:t>complaints.</w:t>
            </w:r>
          </w:p>
          <w:p w14:paraId="50ECBB41" w14:textId="6EEDE3C0" w:rsidR="00DE7629" w:rsidRPr="00582A0E" w:rsidRDefault="00DE7629" w:rsidP="00582A0E">
            <w:pPr>
              <w:pStyle w:val="NormalIndent"/>
              <w:tabs>
                <w:tab w:val="num" w:pos="426"/>
              </w:tabs>
              <w:ind w:left="0"/>
              <w:jc w:val="left"/>
              <w:rPr>
                <w:rFonts w:ascii="Nunito" w:hAnsi="Nunito"/>
                <w:i/>
                <w:iCs/>
                <w:sz w:val="22"/>
                <w:szCs w:val="22"/>
              </w:rPr>
            </w:pPr>
            <w:r w:rsidRPr="00582A0E">
              <w:rPr>
                <w:rFonts w:ascii="Nunito" w:hAnsi="Nunito"/>
                <w:i/>
                <w:iCs/>
                <w:sz w:val="22"/>
                <w:szCs w:val="22"/>
              </w:rPr>
              <w:t xml:space="preserve">The application shall set out the proposed stakeholder engagement and notification measures to be implemented before and during the works. This should include details of how affected residents, businesses and other sensitive receptors will be informed of the proposed activities, programme of works, anticipated impacts and contact arrangements. </w:t>
            </w:r>
            <w:r w:rsidRPr="00582A0E">
              <w:rPr>
                <w:rFonts w:ascii="Nunito" w:hAnsi="Nunito"/>
                <w:i/>
                <w:iCs/>
                <w:sz w:val="22"/>
                <w:szCs w:val="22"/>
              </w:rPr>
              <w:lastRenderedPageBreak/>
              <w:t>Measures may include letter drops, newsletters, project websites, email updates and community meetings, as appropriate. The application shall also detail of how complaints, queries and feedback will be managed, including the provision of a dedicated telephone hotline and/or email contact where appropriate</w:t>
            </w:r>
          </w:p>
          <w:p w14:paraId="2540FBC6" w14:textId="2C0B84A7" w:rsidR="00DE7629" w:rsidRPr="00582A0E" w:rsidRDefault="00DE7629" w:rsidP="00582A0E">
            <w:pPr>
              <w:pStyle w:val="NormalIndent"/>
              <w:tabs>
                <w:tab w:val="num" w:pos="426"/>
              </w:tabs>
              <w:ind w:left="0"/>
              <w:jc w:val="left"/>
              <w:rPr>
                <w:rFonts w:ascii="Nunito" w:hAnsi="Nunito"/>
                <w:sz w:val="22"/>
                <w:szCs w:val="22"/>
              </w:rPr>
            </w:pPr>
          </w:p>
        </w:tc>
        <w:tc>
          <w:tcPr>
            <w:tcW w:w="5954" w:type="dxa"/>
          </w:tcPr>
          <w:p w14:paraId="0BE5CC2F" w14:textId="3AE73325" w:rsidR="00BE5CEB" w:rsidRPr="00582A0E" w:rsidRDefault="00BE5CEB">
            <w:pPr>
              <w:rPr>
                <w:rFonts w:ascii="Nunito" w:hAnsi="Nunito"/>
                <w:sz w:val="22"/>
                <w:szCs w:val="22"/>
              </w:rPr>
            </w:pPr>
          </w:p>
        </w:tc>
      </w:tr>
    </w:tbl>
    <w:p w14:paraId="78AB727B" w14:textId="77777777" w:rsidR="007B1157" w:rsidRPr="007232C4" w:rsidRDefault="007B1157" w:rsidP="007B1157">
      <w:pPr>
        <w:rPr>
          <w:rFonts w:ascii="Nunito" w:hAnsi="Nunito"/>
          <w:i/>
          <w:iCs/>
          <w:sz w:val="22"/>
          <w:szCs w:val="22"/>
        </w:rPr>
      </w:pPr>
    </w:p>
    <w:p w14:paraId="6453DB22" w14:textId="77777777" w:rsidR="007B1157" w:rsidRPr="007232C4" w:rsidRDefault="007B1157" w:rsidP="007B1157">
      <w:pPr>
        <w:pStyle w:val="Heading2"/>
        <w:rPr>
          <w:rFonts w:ascii="Nunito" w:hAnsi="Nunito"/>
          <w:sz w:val="22"/>
          <w:szCs w:val="22"/>
        </w:rPr>
      </w:pPr>
      <w:r w:rsidRPr="007232C4">
        <w:rPr>
          <w:rFonts w:ascii="Nunito" w:hAnsi="Nunito"/>
          <w:sz w:val="22"/>
          <w:szCs w:val="22"/>
        </w:rPr>
        <w:br w:type="page"/>
      </w:r>
      <w:r w:rsidRPr="007232C4">
        <w:rPr>
          <w:rFonts w:ascii="Nunito" w:hAnsi="Nunito"/>
          <w:sz w:val="22"/>
          <w:szCs w:val="22"/>
        </w:rPr>
        <w:lastRenderedPageBreak/>
        <w:t>NOTES</w:t>
      </w:r>
    </w:p>
    <w:p w14:paraId="000A8A56" w14:textId="77777777" w:rsidR="007B1157" w:rsidRPr="007232C4" w:rsidRDefault="007B1157" w:rsidP="007B1157">
      <w:pPr>
        <w:ind w:left="360"/>
        <w:rPr>
          <w:rFonts w:ascii="Nunito" w:hAnsi="Nunito" w:cs="Arial"/>
          <w:sz w:val="22"/>
          <w:szCs w:val="22"/>
        </w:rPr>
      </w:pPr>
    </w:p>
    <w:p w14:paraId="2F69B6B2" w14:textId="056032E7" w:rsidR="007B1157" w:rsidRPr="007232C4" w:rsidRDefault="007B1157" w:rsidP="003D04E1">
      <w:pPr>
        <w:numPr>
          <w:ilvl w:val="0"/>
          <w:numId w:val="3"/>
        </w:numPr>
        <w:rPr>
          <w:rFonts w:ascii="Nunito" w:hAnsi="Nunito" w:cs="Arial"/>
          <w:sz w:val="22"/>
          <w:szCs w:val="22"/>
        </w:rPr>
      </w:pPr>
      <w:r w:rsidRPr="007232C4">
        <w:rPr>
          <w:rFonts w:ascii="Nunito" w:hAnsi="Nunito" w:cs="Arial"/>
          <w:sz w:val="22"/>
          <w:szCs w:val="22"/>
        </w:rPr>
        <w:t xml:space="preserve">The control of noise on construction sites applies to works of the following description, </w:t>
      </w:r>
      <w:r w:rsidR="00DE7629" w:rsidRPr="007232C4">
        <w:rPr>
          <w:rFonts w:ascii="Nunito" w:hAnsi="Nunito" w:cs="Arial"/>
          <w:sz w:val="22"/>
          <w:szCs w:val="22"/>
        </w:rPr>
        <w:t>namely: -</w:t>
      </w:r>
    </w:p>
    <w:p w14:paraId="0592A003" w14:textId="77777777" w:rsidR="007B1157" w:rsidRPr="007232C4" w:rsidRDefault="007B1157" w:rsidP="007B1157">
      <w:pPr>
        <w:ind w:left="705"/>
        <w:rPr>
          <w:rFonts w:ascii="Nunito" w:hAnsi="Nunito" w:cs="Arial"/>
          <w:sz w:val="22"/>
          <w:szCs w:val="22"/>
        </w:rPr>
      </w:pPr>
    </w:p>
    <w:p w14:paraId="65114FEE" w14:textId="77777777" w:rsidR="007B1157" w:rsidRPr="007232C4" w:rsidRDefault="007B1157" w:rsidP="003D04E1">
      <w:pPr>
        <w:numPr>
          <w:ilvl w:val="1"/>
          <w:numId w:val="2"/>
        </w:numPr>
        <w:rPr>
          <w:rFonts w:ascii="Nunito" w:hAnsi="Nunito" w:cs="Arial"/>
          <w:sz w:val="22"/>
          <w:szCs w:val="22"/>
        </w:rPr>
      </w:pPr>
      <w:r w:rsidRPr="007232C4">
        <w:rPr>
          <w:rFonts w:ascii="Nunito" w:hAnsi="Nunito" w:cs="Arial"/>
          <w:sz w:val="22"/>
          <w:szCs w:val="22"/>
        </w:rPr>
        <w:t>The erection, construction, alteration, repair or maintenance of buildings, structures or roads;</w:t>
      </w:r>
    </w:p>
    <w:p w14:paraId="64344A2E" w14:textId="77777777" w:rsidR="007B1157" w:rsidRPr="007232C4" w:rsidRDefault="007B1157" w:rsidP="003D04E1">
      <w:pPr>
        <w:numPr>
          <w:ilvl w:val="1"/>
          <w:numId w:val="2"/>
        </w:numPr>
        <w:rPr>
          <w:rFonts w:ascii="Nunito" w:hAnsi="Nunito" w:cs="Arial"/>
          <w:sz w:val="22"/>
          <w:szCs w:val="22"/>
        </w:rPr>
      </w:pPr>
      <w:r w:rsidRPr="007232C4">
        <w:rPr>
          <w:rFonts w:ascii="Nunito" w:hAnsi="Nunito" w:cs="Arial"/>
          <w:sz w:val="22"/>
          <w:szCs w:val="22"/>
        </w:rPr>
        <w:t>Breaking up, opening or boring under any road or adjacent land in connection with the construction, inspection, maintenance or removal of works;</w:t>
      </w:r>
    </w:p>
    <w:p w14:paraId="450EB60E" w14:textId="77777777" w:rsidR="007B1157" w:rsidRPr="007232C4" w:rsidRDefault="007B1157" w:rsidP="003D04E1">
      <w:pPr>
        <w:numPr>
          <w:ilvl w:val="1"/>
          <w:numId w:val="2"/>
        </w:numPr>
        <w:rPr>
          <w:rFonts w:ascii="Nunito" w:hAnsi="Nunito" w:cs="Arial"/>
          <w:sz w:val="22"/>
          <w:szCs w:val="22"/>
        </w:rPr>
      </w:pPr>
      <w:r w:rsidRPr="007232C4">
        <w:rPr>
          <w:rFonts w:ascii="Nunito" w:hAnsi="Nunito" w:cs="Arial"/>
          <w:sz w:val="22"/>
          <w:szCs w:val="22"/>
        </w:rPr>
        <w:t>Demolition or dredging work;</w:t>
      </w:r>
    </w:p>
    <w:p w14:paraId="606B0DC7" w14:textId="77777777" w:rsidR="007B1157" w:rsidRPr="007232C4" w:rsidRDefault="007B1157" w:rsidP="003D04E1">
      <w:pPr>
        <w:numPr>
          <w:ilvl w:val="1"/>
          <w:numId w:val="2"/>
        </w:numPr>
        <w:rPr>
          <w:rFonts w:ascii="Nunito" w:hAnsi="Nunito" w:cs="Arial"/>
          <w:sz w:val="22"/>
          <w:szCs w:val="22"/>
        </w:rPr>
      </w:pPr>
      <w:r w:rsidRPr="007232C4">
        <w:rPr>
          <w:rFonts w:ascii="Nunito" w:hAnsi="Nunito" w:cs="Arial"/>
          <w:sz w:val="22"/>
          <w:szCs w:val="22"/>
        </w:rPr>
        <w:t>Whether or not also comprised in (a), (b) or (c) above any work of engineering construction.</w:t>
      </w:r>
    </w:p>
    <w:p w14:paraId="05FC6B34" w14:textId="77777777" w:rsidR="007B1157" w:rsidRPr="007232C4" w:rsidRDefault="007B1157" w:rsidP="004C14E9">
      <w:pPr>
        <w:ind w:left="2132"/>
        <w:rPr>
          <w:rFonts w:ascii="Nunito" w:hAnsi="Nunito" w:cs="Arial"/>
          <w:sz w:val="22"/>
          <w:szCs w:val="22"/>
        </w:rPr>
      </w:pPr>
    </w:p>
    <w:p w14:paraId="3FA9708C" w14:textId="77777777" w:rsidR="007B1157" w:rsidRPr="007232C4" w:rsidRDefault="007B1157" w:rsidP="004C14E9">
      <w:pPr>
        <w:numPr>
          <w:ilvl w:val="0"/>
          <w:numId w:val="3"/>
        </w:numPr>
        <w:rPr>
          <w:rFonts w:ascii="Nunito" w:hAnsi="Nunito" w:cs="Arial"/>
          <w:sz w:val="22"/>
          <w:szCs w:val="22"/>
        </w:rPr>
      </w:pPr>
      <w:r w:rsidRPr="007232C4">
        <w:rPr>
          <w:rFonts w:ascii="Nunito" w:hAnsi="Nunito" w:cs="Arial"/>
          <w:sz w:val="22"/>
          <w:szCs w:val="22"/>
        </w:rPr>
        <w:t>Where a Building Control application is required, this must be done before or at the same time as this application.</w:t>
      </w:r>
    </w:p>
    <w:p w14:paraId="624F8FB6" w14:textId="77777777" w:rsidR="007B1157" w:rsidRPr="007232C4" w:rsidRDefault="007B1157" w:rsidP="004C14E9">
      <w:pPr>
        <w:ind w:left="1440"/>
        <w:rPr>
          <w:rFonts w:ascii="Nunito" w:hAnsi="Nunito" w:cs="Arial"/>
          <w:sz w:val="22"/>
          <w:szCs w:val="22"/>
        </w:rPr>
      </w:pPr>
    </w:p>
    <w:p w14:paraId="214925B1" w14:textId="77777777" w:rsidR="007B1157" w:rsidRPr="007232C4" w:rsidRDefault="007B1157" w:rsidP="004C14E9">
      <w:pPr>
        <w:numPr>
          <w:ilvl w:val="0"/>
          <w:numId w:val="3"/>
        </w:numPr>
        <w:rPr>
          <w:rFonts w:ascii="Nunito" w:hAnsi="Nunito" w:cs="Arial"/>
          <w:sz w:val="22"/>
          <w:szCs w:val="22"/>
        </w:rPr>
      </w:pPr>
      <w:r w:rsidRPr="007232C4">
        <w:rPr>
          <w:rFonts w:ascii="Nunito" w:hAnsi="Nunito" w:cs="Arial"/>
          <w:sz w:val="22"/>
          <w:szCs w:val="22"/>
        </w:rPr>
        <w:t xml:space="preserve">A site layout plan is to be provided with this application showing the proposed positions of plant and machinery in relation to dwellings, schools, hospitals, etc. </w:t>
      </w:r>
    </w:p>
    <w:p w14:paraId="0E37B259" w14:textId="77777777" w:rsidR="007B1157" w:rsidRPr="007232C4" w:rsidRDefault="007B1157" w:rsidP="004C14E9">
      <w:pPr>
        <w:rPr>
          <w:rFonts w:ascii="Nunito" w:hAnsi="Nunito" w:cs="Arial"/>
          <w:sz w:val="22"/>
          <w:szCs w:val="22"/>
        </w:rPr>
      </w:pPr>
    </w:p>
    <w:p w14:paraId="09C1B8E8" w14:textId="77777777" w:rsidR="007B1157" w:rsidRPr="007232C4" w:rsidRDefault="007B1157" w:rsidP="004C14E9">
      <w:pPr>
        <w:numPr>
          <w:ilvl w:val="0"/>
          <w:numId w:val="3"/>
        </w:numPr>
        <w:rPr>
          <w:rFonts w:ascii="Nunito" w:hAnsi="Nunito" w:cs="Arial"/>
          <w:sz w:val="22"/>
          <w:szCs w:val="22"/>
        </w:rPr>
      </w:pPr>
      <w:r w:rsidRPr="007232C4">
        <w:rPr>
          <w:rFonts w:ascii="Nunito" w:hAnsi="Nunito" w:cs="Arial"/>
          <w:sz w:val="22"/>
          <w:szCs w:val="22"/>
        </w:rPr>
        <w:t>Supplementary sheets may be used for fuller description and additional information as required.</w:t>
      </w:r>
    </w:p>
    <w:p w14:paraId="67DF5513" w14:textId="77777777" w:rsidR="007B1157" w:rsidRPr="007232C4" w:rsidRDefault="007B1157" w:rsidP="004C14E9">
      <w:pPr>
        <w:rPr>
          <w:rFonts w:ascii="Nunito" w:hAnsi="Nunito" w:cs="Arial"/>
          <w:sz w:val="22"/>
          <w:szCs w:val="22"/>
        </w:rPr>
      </w:pPr>
    </w:p>
    <w:p w14:paraId="7DCFADF6" w14:textId="77777777" w:rsidR="007B1157" w:rsidRPr="007232C4" w:rsidRDefault="007B1157" w:rsidP="004C14E9">
      <w:pPr>
        <w:numPr>
          <w:ilvl w:val="0"/>
          <w:numId w:val="3"/>
        </w:numPr>
        <w:rPr>
          <w:rFonts w:ascii="Nunito" w:hAnsi="Nunito" w:cs="Arial"/>
          <w:sz w:val="22"/>
          <w:szCs w:val="22"/>
        </w:rPr>
      </w:pPr>
      <w:r w:rsidRPr="007232C4">
        <w:rPr>
          <w:rFonts w:ascii="Nunito" w:hAnsi="Nunito" w:cs="Arial"/>
          <w:sz w:val="22"/>
          <w:szCs w:val="22"/>
        </w:rPr>
        <w:t>If (a) the Council refuses consent or does not give consent within 28 days, or (b) the Council attaches any condition to a consent, the applicant may appeal to a Magistrates’ Court within 21 days thereafter.  An extract from the appeals regulations is given below.</w:t>
      </w:r>
    </w:p>
    <w:p w14:paraId="2351C46F" w14:textId="77777777" w:rsidR="007B1157" w:rsidRPr="007232C4" w:rsidRDefault="007B1157" w:rsidP="007B1157">
      <w:pPr>
        <w:rPr>
          <w:rFonts w:ascii="Nunito" w:hAnsi="Nunito" w:cs="Arial"/>
          <w:sz w:val="22"/>
          <w:szCs w:val="22"/>
        </w:rPr>
      </w:pPr>
    </w:p>
    <w:p w14:paraId="12E998CA" w14:textId="77777777" w:rsidR="007B1157" w:rsidRPr="007232C4" w:rsidRDefault="007B1157" w:rsidP="007B1157">
      <w:pPr>
        <w:pStyle w:val="Heading2"/>
        <w:shd w:val="clear" w:color="auto" w:fill="FFFFFF"/>
        <w:spacing w:after="120" w:line="288" w:lineRule="atLeast"/>
        <w:rPr>
          <w:rFonts w:ascii="Nunito" w:hAnsi="Nunito"/>
          <w:bCs/>
          <w:sz w:val="22"/>
          <w:szCs w:val="22"/>
          <w:lang w:val="en" w:eastAsia="en-GB"/>
        </w:rPr>
      </w:pPr>
      <w:r w:rsidRPr="007232C4">
        <w:rPr>
          <w:rFonts w:ascii="Nunito" w:hAnsi="Nunito"/>
          <w:bCs/>
          <w:sz w:val="22"/>
          <w:szCs w:val="22"/>
          <w:lang w:val="en" w:eastAsia="en-GB"/>
        </w:rPr>
        <w:t>Appeals under section 61(7)</w:t>
      </w:r>
    </w:p>
    <w:p w14:paraId="26973548" w14:textId="77777777" w:rsidR="007B1157" w:rsidRPr="007232C4" w:rsidRDefault="007B1157" w:rsidP="22160DB0">
      <w:pPr>
        <w:shd w:val="clear" w:color="auto" w:fill="FFFFFF" w:themeFill="background1"/>
        <w:spacing w:after="120"/>
        <w:ind w:firstLine="240"/>
        <w:rPr>
          <w:rFonts w:ascii="Nunito" w:hAnsi="Nunito" w:cs="Arial"/>
          <w:color w:val="000000"/>
          <w:sz w:val="22"/>
          <w:szCs w:val="22"/>
          <w:lang w:val="en-US" w:eastAsia="en-GB"/>
        </w:rPr>
      </w:pPr>
      <w:r w:rsidRPr="007232C4">
        <w:rPr>
          <w:rFonts w:ascii="Nunito" w:hAnsi="Nunito" w:cs="Arial"/>
          <w:b/>
          <w:bCs/>
          <w:color w:val="000000" w:themeColor="text1"/>
          <w:sz w:val="22"/>
          <w:szCs w:val="22"/>
          <w:lang w:val="en-US" w:eastAsia="en-GB"/>
        </w:rPr>
        <w:t>6.</w:t>
      </w:r>
      <w:proofErr w:type="gramStart"/>
      <w:r w:rsidRPr="007232C4">
        <w:rPr>
          <w:rFonts w:ascii="Nunito" w:hAnsi="Nunito" w:cs="Arial"/>
          <w:color w:val="000000" w:themeColor="text1"/>
          <w:sz w:val="22"/>
          <w:szCs w:val="22"/>
          <w:lang w:val="en-US" w:eastAsia="en-GB"/>
        </w:rPr>
        <w:t>—(</w:t>
      </w:r>
      <w:proofErr w:type="gramEnd"/>
      <w:r w:rsidRPr="007232C4">
        <w:rPr>
          <w:rFonts w:ascii="Nunito" w:hAnsi="Nunito" w:cs="Arial"/>
          <w:color w:val="000000" w:themeColor="text1"/>
          <w:sz w:val="22"/>
          <w:szCs w:val="22"/>
          <w:lang w:val="en-US" w:eastAsia="en-GB"/>
        </w:rPr>
        <w:t xml:space="preserve">1) The provisions of this regulation shall apply to an appeal brought by any person under subsection (7) of section 61 (prior consent for work on construction sites) in relation to a conditional consent given by a local authority under that section or in relation to an authority's refusal or failure to give a consent within the period specified in subsection (6) of that section. </w:t>
      </w:r>
    </w:p>
    <w:p w14:paraId="11E3D1F7" w14:textId="77777777" w:rsidR="007B1157" w:rsidRPr="007232C4" w:rsidRDefault="007B1157" w:rsidP="007B1157">
      <w:pPr>
        <w:shd w:val="clear" w:color="auto" w:fill="FFFFFF"/>
        <w:spacing w:after="120"/>
        <w:ind w:firstLine="24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(2) In this regulation, “conditional consent” means a consent given by a local authority under section 61 in respect of which the authority </w:t>
      </w:r>
      <w:proofErr w:type="gramStart"/>
      <w:r w:rsidRPr="007232C4">
        <w:rPr>
          <w:rFonts w:ascii="Nunito" w:hAnsi="Nunito" w:cs="Arial"/>
          <w:color w:val="000000"/>
          <w:sz w:val="22"/>
          <w:szCs w:val="22"/>
          <w:lang w:val="en" w:eastAsia="en-GB"/>
        </w:rPr>
        <w:t>have</w:t>
      </w:r>
      <w:proofErr w:type="gramEnd"/>
      <w:r w:rsidRPr="007232C4">
        <w:rPr>
          <w:rFonts w:ascii="Nunito" w:hAnsi="Nunito" w:cs="Arial"/>
          <w:color w:val="000000"/>
          <w:sz w:val="22"/>
          <w:szCs w:val="22"/>
          <w:lang w:val="en" w:eastAsia="en-GB"/>
        </w:rPr>
        <w:t xml:space="preserve"> attached any condition or imposed any limitation or qualification in pursuance of section 61(5)(a), (b) or (c); and “conditions” includes any limitation or qualification so imposed. </w:t>
      </w:r>
    </w:p>
    <w:p w14:paraId="6BFABD28" w14:textId="77777777" w:rsidR="007B1157" w:rsidRPr="007232C4" w:rsidRDefault="007B1157" w:rsidP="22160DB0">
      <w:pPr>
        <w:shd w:val="clear" w:color="auto" w:fill="FFFFFF" w:themeFill="background1"/>
        <w:spacing w:after="120"/>
        <w:ind w:firstLine="24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(3) The grounds on which a person to whom a local authority </w:t>
      </w:r>
      <w:proofErr w:type="gramStart"/>
      <w:r w:rsidRPr="007232C4">
        <w:rPr>
          <w:rFonts w:ascii="Nunito" w:hAnsi="Nunito" w:cs="Arial"/>
          <w:color w:val="000000" w:themeColor="text1"/>
          <w:sz w:val="22"/>
          <w:szCs w:val="22"/>
          <w:lang w:val="en-US" w:eastAsia="en-GB"/>
        </w:rPr>
        <w:t>give</w:t>
      </w:r>
      <w:proofErr w:type="gramEnd"/>
      <w:r w:rsidRPr="007232C4">
        <w:rPr>
          <w:rFonts w:ascii="Nunito" w:hAnsi="Nunito" w:cs="Arial"/>
          <w:color w:val="000000" w:themeColor="text1"/>
          <w:sz w:val="22"/>
          <w:szCs w:val="22"/>
          <w:lang w:val="en-US" w:eastAsia="en-GB"/>
        </w:rPr>
        <w:t xml:space="preserve"> a conditional consent may appeal under the said subsection (7) may include any of the following grounds which are appropriate in the circumstances of the particular </w:t>
      </w:r>
      <w:proofErr w:type="gramStart"/>
      <w:r w:rsidRPr="007232C4">
        <w:rPr>
          <w:rFonts w:ascii="Nunito" w:hAnsi="Nunito" w:cs="Arial"/>
          <w:color w:val="000000" w:themeColor="text1"/>
          <w:sz w:val="22"/>
          <w:szCs w:val="22"/>
          <w:lang w:val="en-US" w:eastAsia="en-GB"/>
        </w:rPr>
        <w:t>case:—</w:t>
      </w:r>
      <w:proofErr w:type="gramEnd"/>
      <w:r w:rsidRPr="007232C4">
        <w:rPr>
          <w:rFonts w:ascii="Nunito" w:hAnsi="Nunito" w:cs="Arial"/>
          <w:color w:val="000000" w:themeColor="text1"/>
          <w:sz w:val="22"/>
          <w:szCs w:val="22"/>
          <w:lang w:val="en-US" w:eastAsia="en-GB"/>
        </w:rPr>
        <w:t xml:space="preserve"> </w:t>
      </w:r>
    </w:p>
    <w:p w14:paraId="0D378BDD" w14:textId="77777777" w:rsidR="007B1157" w:rsidRPr="007232C4" w:rsidRDefault="007B1157" w:rsidP="007B1157">
      <w:pPr>
        <w:shd w:val="clear" w:color="auto" w:fill="FFFFFF"/>
        <w:spacing w:after="120"/>
        <w:ind w:left="720"/>
        <w:rPr>
          <w:rFonts w:ascii="Nunito" w:hAnsi="Nunito" w:cs="Arial"/>
          <w:color w:val="000000"/>
          <w:sz w:val="22"/>
          <w:szCs w:val="22"/>
          <w:lang w:val="en" w:eastAsia="en-GB"/>
        </w:rPr>
      </w:pPr>
      <w:r w:rsidRPr="007232C4">
        <w:rPr>
          <w:rFonts w:ascii="Nunito" w:hAnsi="Nunito" w:cs="Arial"/>
          <w:color w:val="000000"/>
          <w:sz w:val="22"/>
          <w:szCs w:val="22"/>
          <w:lang w:val="en" w:eastAsia="en-GB"/>
        </w:rPr>
        <w:lastRenderedPageBreak/>
        <w:t xml:space="preserve">(a) That any condition attached or imposed in relation to the consent (in this regulation referred to as “a relevant condition”) is not justified by the terms of section 61; </w:t>
      </w:r>
    </w:p>
    <w:p w14:paraId="26FD5928" w14:textId="77777777" w:rsidR="007B1157" w:rsidRPr="007232C4" w:rsidRDefault="007B1157" w:rsidP="22160DB0">
      <w:pPr>
        <w:shd w:val="clear" w:color="auto" w:fill="FFFFFF" w:themeFill="background1"/>
        <w:spacing w:after="120"/>
        <w:ind w:left="7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(b) that there has been some informality, defect or error in, or in connection with, the consent; </w:t>
      </w:r>
    </w:p>
    <w:p w14:paraId="60520C07" w14:textId="77777777" w:rsidR="007B1157" w:rsidRPr="007232C4" w:rsidRDefault="007B1157" w:rsidP="007B1157">
      <w:pPr>
        <w:shd w:val="clear" w:color="auto" w:fill="FFFFFF"/>
        <w:spacing w:after="120"/>
        <w:ind w:left="72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(c) that the requirements of any relevant condition are unreasonable in character or extent, or are unnecessary; </w:t>
      </w:r>
    </w:p>
    <w:p w14:paraId="46A440BC" w14:textId="77777777" w:rsidR="007B1157" w:rsidRPr="007232C4" w:rsidRDefault="007B1157" w:rsidP="22160DB0">
      <w:pPr>
        <w:shd w:val="clear" w:color="auto" w:fill="FFFFFF" w:themeFill="background1"/>
        <w:spacing w:after="120"/>
        <w:ind w:left="7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(d) that the time, or where more than one time is specified, any of the </w:t>
      </w:r>
      <w:proofErr w:type="gramStart"/>
      <w:r w:rsidRPr="007232C4">
        <w:rPr>
          <w:rFonts w:ascii="Nunito" w:hAnsi="Nunito" w:cs="Arial"/>
          <w:color w:val="000000" w:themeColor="text1"/>
          <w:sz w:val="22"/>
          <w:szCs w:val="22"/>
          <w:lang w:val="en-US" w:eastAsia="en-GB"/>
        </w:rPr>
        <w:t>times,</w:t>
      </w:r>
      <w:proofErr w:type="gramEnd"/>
      <w:r w:rsidRPr="007232C4">
        <w:rPr>
          <w:rFonts w:ascii="Nunito" w:hAnsi="Nunito" w:cs="Arial"/>
          <w:color w:val="000000" w:themeColor="text1"/>
          <w:sz w:val="22"/>
          <w:szCs w:val="22"/>
          <w:lang w:val="en-US" w:eastAsia="en-GB"/>
        </w:rPr>
        <w:t xml:space="preserve"> within which the requirements of any relevant condition are to be complied with is not reasonable sufficient for the purpose. </w:t>
      </w:r>
    </w:p>
    <w:p w14:paraId="26543E1F" w14:textId="77777777" w:rsidR="007B1157" w:rsidRPr="007232C4" w:rsidRDefault="007B1157" w:rsidP="007B1157">
      <w:pPr>
        <w:shd w:val="clear" w:color="auto" w:fill="FFFFFF"/>
        <w:spacing w:after="120"/>
        <w:ind w:firstLine="24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(4) If and so far as an appeal is based on the </w:t>
      </w:r>
      <w:proofErr w:type="gramStart"/>
      <w:r w:rsidRPr="007232C4">
        <w:rPr>
          <w:rFonts w:ascii="Nunito" w:hAnsi="Nunito" w:cs="Arial"/>
          <w:color w:val="000000"/>
          <w:sz w:val="22"/>
          <w:szCs w:val="22"/>
          <w:lang w:val="en" w:eastAsia="en-GB"/>
        </w:rPr>
        <w:t>ground</w:t>
      </w:r>
      <w:proofErr w:type="gramEnd"/>
      <w:r w:rsidRPr="007232C4">
        <w:rPr>
          <w:rFonts w:ascii="Nunito" w:hAnsi="Nunito" w:cs="Arial"/>
          <w:color w:val="000000"/>
          <w:sz w:val="22"/>
          <w:szCs w:val="22"/>
          <w:lang w:val="en" w:eastAsia="en-GB"/>
        </w:rPr>
        <w:t xml:space="preserve"> of some informality, defect or error in, or in connection with, the consent, the court shall dismiss the appeal, if it is satisfied that the informality, defect or error was not a material one. </w:t>
      </w:r>
    </w:p>
    <w:p w14:paraId="08DFEC3A" w14:textId="77777777" w:rsidR="007B1157" w:rsidRPr="007232C4" w:rsidRDefault="007B1157" w:rsidP="007B1157">
      <w:pPr>
        <w:shd w:val="clear" w:color="auto" w:fill="FFFFFF"/>
        <w:spacing w:after="120"/>
        <w:ind w:firstLine="24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(5) Where the appeal relates to a conditional consent given by a local authority, on the hearing of the appeal the court may— </w:t>
      </w:r>
    </w:p>
    <w:p w14:paraId="1176330E" w14:textId="77777777" w:rsidR="007B1157" w:rsidRPr="007232C4" w:rsidRDefault="007B1157" w:rsidP="22160DB0">
      <w:pPr>
        <w:shd w:val="clear" w:color="auto" w:fill="FFFFFF" w:themeFill="background1"/>
        <w:spacing w:after="120"/>
        <w:ind w:left="7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(a) vary the consent or any relevant condition in favour of the appellant in such manner as it thinks fit, or </w:t>
      </w:r>
    </w:p>
    <w:p w14:paraId="7E916C96" w14:textId="77777777" w:rsidR="007B1157" w:rsidRPr="007232C4" w:rsidRDefault="007B1157" w:rsidP="007B1157">
      <w:pPr>
        <w:shd w:val="clear" w:color="auto" w:fill="FFFFFF"/>
        <w:spacing w:after="120"/>
        <w:ind w:left="72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(b) quash any relevant condition, or </w:t>
      </w:r>
    </w:p>
    <w:p w14:paraId="2BFFA1CB" w14:textId="77777777" w:rsidR="007B1157" w:rsidRPr="007232C4" w:rsidRDefault="007B1157" w:rsidP="007B1157">
      <w:pPr>
        <w:shd w:val="clear" w:color="auto" w:fill="FFFFFF"/>
        <w:spacing w:after="120"/>
        <w:ind w:left="72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(c) dismiss the appeal; </w:t>
      </w:r>
    </w:p>
    <w:p w14:paraId="08EEA06C" w14:textId="77777777" w:rsidR="007B1157" w:rsidRPr="007232C4" w:rsidRDefault="007B1157" w:rsidP="22160DB0">
      <w:pPr>
        <w:shd w:val="clear" w:color="auto" w:fill="FFFFFF" w:themeFill="background1"/>
        <w:spacing w:after="1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and a consent or condition which is varied under sub-paragraph (a) above shall be final and shall otherwise have effect, as so varied, as if it had been given, attached or imposed in that form by the authority. </w:t>
      </w:r>
    </w:p>
    <w:p w14:paraId="458D0123" w14:textId="77777777" w:rsidR="007B1157" w:rsidRPr="007232C4" w:rsidRDefault="007B1157" w:rsidP="007B1157">
      <w:pPr>
        <w:shd w:val="clear" w:color="auto" w:fill="FFFFFF"/>
        <w:spacing w:after="120"/>
        <w:ind w:firstLine="24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(6) Where the appeal relates to a local authority's refusal or failure to give a consent within the period specified in section 61(6), on the hearing of the appeal the court shall afford to the appellant and to the authority an opportunity of making representations to it concerning the application under section 61(1) to which the appeal relates and concerning the terms and conditions of any consent which they consider to be appropriate thereto, and thereafter the court shall either— </w:t>
      </w:r>
    </w:p>
    <w:p w14:paraId="4D717481" w14:textId="77777777" w:rsidR="007B1157" w:rsidRPr="007232C4" w:rsidRDefault="007B1157" w:rsidP="22160DB0">
      <w:pPr>
        <w:shd w:val="clear" w:color="auto" w:fill="FFFFFF" w:themeFill="background1"/>
        <w:spacing w:after="120"/>
        <w:ind w:left="7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(a)adjourn the appeal to enable the appellant to submit to the authority a new application under section 61(1) relating to the matters which are the subject of the appeal, or </w:t>
      </w:r>
    </w:p>
    <w:p w14:paraId="148F5C12" w14:textId="77777777" w:rsidR="007B1157" w:rsidRPr="007232C4" w:rsidRDefault="007B1157" w:rsidP="007B1157">
      <w:pPr>
        <w:shd w:val="clear" w:color="auto" w:fill="FFFFFF"/>
        <w:spacing w:after="120"/>
        <w:ind w:left="720"/>
        <w:rPr>
          <w:rFonts w:ascii="Nunito" w:hAnsi="Nunito" w:cs="Arial"/>
          <w:color w:val="000000"/>
          <w:sz w:val="22"/>
          <w:szCs w:val="22"/>
          <w:lang w:val="en" w:eastAsia="en-GB"/>
        </w:rPr>
      </w:pPr>
      <w:r w:rsidRPr="007232C4">
        <w:rPr>
          <w:rFonts w:ascii="Nunito" w:hAnsi="Nunito" w:cs="Arial"/>
          <w:color w:val="000000"/>
          <w:sz w:val="22"/>
          <w:szCs w:val="22"/>
          <w:lang w:val="en" w:eastAsia="en-GB"/>
        </w:rPr>
        <w:t xml:space="preserve">(b)make an order giving consent to the application either unconditionally or subject to such conditions as it thinks fit, having regard to the provisions of section 61(4), (5) and (9), and any other matters which appear to it to be relevant, </w:t>
      </w:r>
    </w:p>
    <w:p w14:paraId="2DD80A25" w14:textId="486F4C1B" w:rsidR="00415D5B" w:rsidRPr="007232C4" w:rsidRDefault="00415D5B" w:rsidP="22160DB0">
      <w:pPr>
        <w:shd w:val="clear" w:color="auto" w:fill="FFFFFF" w:themeFill="background1"/>
        <w:spacing w:after="120"/>
        <w:ind w:left="720"/>
        <w:rPr>
          <w:rFonts w:ascii="Nunito" w:hAnsi="Nunito" w:cs="Arial"/>
          <w:color w:val="000000"/>
          <w:sz w:val="22"/>
          <w:szCs w:val="22"/>
          <w:lang w:val="en-US" w:eastAsia="en-GB"/>
        </w:rPr>
      </w:pPr>
      <w:r w:rsidRPr="007232C4">
        <w:rPr>
          <w:rFonts w:ascii="Nunito" w:hAnsi="Nunito" w:cs="Arial"/>
          <w:color w:val="000000" w:themeColor="text1"/>
          <w:sz w:val="22"/>
          <w:szCs w:val="22"/>
          <w:lang w:val="en-US" w:eastAsia="en-GB"/>
        </w:rPr>
        <w:t xml:space="preserve">and any consent given by an order made under sub-paragraph (b) above shall be final and shall otherwise have effect for the purpose of the purpose of Part III of the Act as if it were a consent given by the local authority under section 61. </w:t>
      </w:r>
    </w:p>
    <w:p w14:paraId="6B9BEC95" w14:textId="37540888" w:rsidR="00DA42D7" w:rsidRPr="007232C4" w:rsidRDefault="00DA42D7" w:rsidP="00415D5B">
      <w:pPr>
        <w:rPr>
          <w:rFonts w:ascii="Nunito" w:eastAsia="Times New Roman" w:hAnsi="Nunito"/>
          <w:color w:val="0000FF"/>
          <w:sz w:val="22"/>
          <w:szCs w:val="22"/>
          <w:u w:val="single"/>
          <w:lang w:val="en-US" w:bidi="x-none"/>
        </w:rPr>
      </w:pPr>
    </w:p>
    <w:sectPr w:rsidR="00DA42D7" w:rsidRPr="007232C4" w:rsidSect="007B5A30">
      <w:headerReference w:type="default" r:id="rId12"/>
      <w:headerReference w:type="first" r:id="rId13"/>
      <w:footerReference w:type="first" r:id="rId14"/>
      <w:pgSz w:w="11899" w:h="16838" w:code="1"/>
      <w:pgMar w:top="1701" w:right="1440" w:bottom="1440" w:left="1440"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120A" w14:textId="77777777" w:rsidR="00800F9C" w:rsidRDefault="00800F9C">
      <w:r>
        <w:separator/>
      </w:r>
    </w:p>
  </w:endnote>
  <w:endnote w:type="continuationSeparator" w:id="0">
    <w:p w14:paraId="47E8593F" w14:textId="77777777" w:rsidR="00800F9C" w:rsidRDefault="0080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Black">
    <w:altName w:val="Lato"/>
    <w:charset w:val="00"/>
    <w:family w:val="swiss"/>
    <w:pitch w:val="variable"/>
    <w:sig w:usb0="E10002FF" w:usb1="5000ECFF" w:usb2="00000021" w:usb3="00000000" w:csb0="0000019F" w:csb1="00000000"/>
  </w:font>
  <w:font w:name="Nunito">
    <w:panose1 w:val="00000000000000000000"/>
    <w:charset w:val="00"/>
    <w:family w:val="auto"/>
    <w:pitch w:val="variable"/>
    <w:sig w:usb0="A00002FF" w:usb1="5000204B" w:usb2="00000000" w:usb3="00000000" w:csb0="00000197" w:csb1="00000000"/>
  </w:font>
  <w:font w:name="Nunito ExtraBold">
    <w:panose1 w:val="00000900000000000000"/>
    <w:charset w:val="00"/>
    <w:family w:val="auto"/>
    <w:pitch w:val="variable"/>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436E" w14:textId="77777777" w:rsidR="00DA42D7" w:rsidRPr="00F32926" w:rsidRDefault="00DA42D7" w:rsidP="00732288">
    <w:pPr>
      <w:pStyle w:val="Footer"/>
      <w:ind w:left="-1797"/>
      <w:rPr>
        <w:color w:val="00833A"/>
      </w:rPr>
    </w:pPr>
    <w:r w:rsidRPr="00F32926">
      <w:rPr>
        <w:rStyle w:val="IntenseEmphasis"/>
        <w:noProof/>
        <w:color w:val="00833A"/>
        <w:highlight w:val="darkGreen"/>
      </w:rPr>
      <mc:AlternateContent>
        <mc:Choice Requires="wps">
          <w:drawing>
            <wp:anchor distT="0" distB="0" distL="114300" distR="114300" simplePos="0" relativeHeight="251658240" behindDoc="1" locked="0" layoutInCell="1" allowOverlap="1" wp14:anchorId="784AC1AF" wp14:editId="66F5501B">
              <wp:simplePos x="0" y="0"/>
              <wp:positionH relativeFrom="column">
                <wp:posOffset>4953000</wp:posOffset>
              </wp:positionH>
              <wp:positionV relativeFrom="page">
                <wp:posOffset>10255250</wp:posOffset>
              </wp:positionV>
              <wp:extent cx="1419225" cy="368300"/>
              <wp:effectExtent l="0" t="0" r="0" b="0"/>
              <wp:wrapTight wrapText="bothSides">
                <wp:wrapPolygon edited="0">
                  <wp:start x="580" y="0"/>
                  <wp:lineTo x="580" y="20110"/>
                  <wp:lineTo x="20585" y="20110"/>
                  <wp:lineTo x="20585" y="0"/>
                  <wp:lineTo x="580" y="0"/>
                </wp:wrapPolygon>
              </wp:wrapTight>
              <wp:docPr id="4" name="Text Box 4" descr="Decorative footer text box" title="Decorative footer text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AC392" w14:textId="77777777" w:rsidR="00DA42D7" w:rsidRPr="00455216" w:rsidRDefault="00DA42D7" w:rsidP="00683479">
                          <w:pPr>
                            <w:jc w:val="right"/>
                            <w:rPr>
                              <w:rFonts w:ascii="Nunito" w:hAnsi="Nunito"/>
                              <w:b/>
                              <w:bCs/>
                              <w:color w:val="FFFFFF" w:themeColor="background1"/>
                            </w:rPr>
                          </w:pPr>
                          <w:r w:rsidRPr="00455216">
                            <w:rPr>
                              <w:rFonts w:ascii="Nunito" w:hAnsi="Nunito"/>
                              <w:b/>
                              <w:bCs/>
                              <w:color w:val="FFFFFF" w:themeColor="background1"/>
                              <w:sz w:val="28"/>
                              <w:szCs w:val="16"/>
                            </w:rPr>
                            <w:t>Ealing Council</w:t>
                          </w:r>
                        </w:p>
                      </w:txbxContent>
                    </wps:txbx>
                    <wps:bodyPr rot="0" vert="horz" wrap="square" lIns="9144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AC1AF" id="_x0000_t202" coordsize="21600,21600" o:spt="202" path="m,l,21600r21600,l21600,xe">
              <v:stroke joinstyle="miter"/>
              <v:path gradientshapeok="t" o:connecttype="rect"/>
            </v:shapetype>
            <v:shape id="Text Box 4" o:spid="_x0000_s1026" type="#_x0000_t202" alt="Title: Decorative footer text box - Description: Decorative footer text box" style="position:absolute;left:0;text-align:left;margin-left:390pt;margin-top:807.5pt;width:111.7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" filled="f" stroked="f">
              <v:textbox inset=",1mm">
                <w:txbxContent>
                  <w:p w14:paraId="0BDAC392" w14:textId="77777777" w:rsidR="00DA42D7" w:rsidRPr="00455216" w:rsidRDefault="00DA42D7" w:rsidP="00683479">
                    <w:pPr>
                      <w:jc w:val="right"/>
                      <w:rPr>
                        <w:rFonts w:ascii="Nunito" w:hAnsi="Nunito"/>
                        <w:b/>
                        <w:bCs/>
                        <w:color w:val="FFFFFF" w:themeColor="background1"/>
                      </w:rPr>
                    </w:pPr>
                    <w:r w:rsidRPr="00455216">
                      <w:rPr>
                        <w:rFonts w:ascii="Nunito" w:hAnsi="Nunito"/>
                        <w:b/>
                        <w:bCs/>
                        <w:color w:val="FFFFFF" w:themeColor="background1"/>
                        <w:sz w:val="28"/>
                        <w:szCs w:val="16"/>
                      </w:rPr>
                      <w:t>Ealing Council</w:t>
                    </w: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B98BA" w14:textId="77777777" w:rsidR="00800F9C" w:rsidRDefault="00800F9C">
      <w:r>
        <w:separator/>
      </w:r>
    </w:p>
  </w:footnote>
  <w:footnote w:type="continuationSeparator" w:id="0">
    <w:p w14:paraId="5D07F355" w14:textId="77777777" w:rsidR="00800F9C" w:rsidRDefault="00800F9C">
      <w:r>
        <w:continuationSeparator/>
      </w:r>
    </w:p>
  </w:footnote>
  <w:footnote w:id="1">
    <w:p w14:paraId="3B8B6EAB" w14:textId="77777777" w:rsidR="007232C4" w:rsidRDefault="007232C4" w:rsidP="007232C4">
      <w:pPr>
        <w:pStyle w:val="FootnoteText"/>
      </w:pPr>
      <w:r>
        <w:rPr>
          <w:rStyle w:val="FootnoteReference"/>
        </w:rPr>
        <w:footnoteRef/>
      </w:r>
      <w:r>
        <w:t xml:space="preserve"> </w:t>
      </w:r>
      <w:r w:rsidRPr="00E60A5E">
        <w:t>Where application is made by a Company, the signature should be that of a Director, the Company Secretary, or other assigned nominee and the address should be the Company’s registered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DF50" w14:textId="77777777" w:rsidR="00DA42D7" w:rsidRDefault="00DA42D7">
    <w:pPr>
      <w:pStyle w:val="Header"/>
      <w:tabs>
        <w:tab w:val="clear" w:pos="4320"/>
        <w:tab w:val="clear" w:pos="8640"/>
        <w:tab w:val="left" w:pos="1985"/>
        <w:tab w:val="center" w:pos="2552"/>
        <w:tab w:val="left" w:pos="4111"/>
        <w:tab w:val="right" w:pos="5245"/>
        <w:tab w:val="left" w:pos="6237"/>
      </w:tabs>
      <w:ind w:right="-2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CC76" w14:textId="77777777" w:rsidR="00DA42D7" w:rsidRPr="003003E3" w:rsidRDefault="00DA42D7" w:rsidP="00AF5AE1">
    <w:pPr>
      <w:pStyle w:val="Header"/>
      <w:rPr>
        <w:rFonts w:ascii="Verdana" w:hAnsi="Verdana"/>
        <w:color w:val="00833A"/>
        <w:sz w:val="28"/>
        <w:szCs w:val="22"/>
      </w:rPr>
    </w:pPr>
  </w:p>
  <w:p w14:paraId="68A6B2CA" w14:textId="77777777" w:rsidR="00DA42D7" w:rsidRDefault="00DA4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E43"/>
    <w:multiLevelType w:val="hybridMultilevel"/>
    <w:tmpl w:val="6DC23C36"/>
    <w:lvl w:ilvl="0" w:tplc="A872A41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6C2BF3"/>
    <w:multiLevelType w:val="hybridMultilevel"/>
    <w:tmpl w:val="E45AF29A"/>
    <w:lvl w:ilvl="0" w:tplc="615449D2">
      <w:start w:val="1"/>
      <w:numFmt w:val="decimal"/>
      <w:lvlText w:val="%1"/>
      <w:lvlJc w:val="left"/>
      <w:pPr>
        <w:tabs>
          <w:tab w:val="num" w:pos="705"/>
        </w:tabs>
        <w:ind w:left="705" w:hanging="705"/>
      </w:pPr>
      <w:rPr>
        <w:rFonts w:hint="default"/>
      </w:rPr>
    </w:lvl>
    <w:lvl w:ilvl="1" w:tplc="010EC8CC">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BE6374C"/>
    <w:multiLevelType w:val="hybridMultilevel"/>
    <w:tmpl w:val="A0964A6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80452332">
    <w:abstractNumId w:val="2"/>
  </w:num>
  <w:num w:numId="2" w16cid:durableId="654989593">
    <w:abstractNumId w:val="1"/>
  </w:num>
  <w:num w:numId="3" w16cid:durableId="16019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isplayHorizontalDrawingGridEvery w:val="0"/>
  <w:displayVerticalDrawingGridEvery w:val="0"/>
  <w:doNotUseMarginsForDrawingGridOrigin/>
  <w:drawingGridHorizontalOrigin w:val="144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CF"/>
    <w:rsid w:val="00002A53"/>
    <w:rsid w:val="000050F4"/>
    <w:rsid w:val="000122C6"/>
    <w:rsid w:val="00013A57"/>
    <w:rsid w:val="00014A38"/>
    <w:rsid w:val="0002510D"/>
    <w:rsid w:val="0003231D"/>
    <w:rsid w:val="00043957"/>
    <w:rsid w:val="00057645"/>
    <w:rsid w:val="00057997"/>
    <w:rsid w:val="00070B54"/>
    <w:rsid w:val="000772DC"/>
    <w:rsid w:val="00094CED"/>
    <w:rsid w:val="000B5929"/>
    <w:rsid w:val="000C4183"/>
    <w:rsid w:val="000E6176"/>
    <w:rsid w:val="0012313A"/>
    <w:rsid w:val="00125785"/>
    <w:rsid w:val="00126ECD"/>
    <w:rsid w:val="0015473A"/>
    <w:rsid w:val="00164482"/>
    <w:rsid w:val="001A62F8"/>
    <w:rsid w:val="001B2A2D"/>
    <w:rsid w:val="001C5014"/>
    <w:rsid w:val="001D1A04"/>
    <w:rsid w:val="001F0FBA"/>
    <w:rsid w:val="00205709"/>
    <w:rsid w:val="00206C5A"/>
    <w:rsid w:val="002107B5"/>
    <w:rsid w:val="00233C23"/>
    <w:rsid w:val="00245C33"/>
    <w:rsid w:val="002530E0"/>
    <w:rsid w:val="00257886"/>
    <w:rsid w:val="00286FC5"/>
    <w:rsid w:val="00293F1C"/>
    <w:rsid w:val="00296CC4"/>
    <w:rsid w:val="002A3062"/>
    <w:rsid w:val="002B2BC7"/>
    <w:rsid w:val="002B7D89"/>
    <w:rsid w:val="002C48D7"/>
    <w:rsid w:val="002D4788"/>
    <w:rsid w:val="002E0389"/>
    <w:rsid w:val="003003E3"/>
    <w:rsid w:val="003166A6"/>
    <w:rsid w:val="00317DC9"/>
    <w:rsid w:val="00320CDC"/>
    <w:rsid w:val="0032496A"/>
    <w:rsid w:val="0035719A"/>
    <w:rsid w:val="00374852"/>
    <w:rsid w:val="003A750A"/>
    <w:rsid w:val="003C0BA5"/>
    <w:rsid w:val="003D04E1"/>
    <w:rsid w:val="003D771E"/>
    <w:rsid w:val="004008FB"/>
    <w:rsid w:val="0041347C"/>
    <w:rsid w:val="00415D5B"/>
    <w:rsid w:val="0042119B"/>
    <w:rsid w:val="00434C00"/>
    <w:rsid w:val="00435859"/>
    <w:rsid w:val="00456927"/>
    <w:rsid w:val="00475F39"/>
    <w:rsid w:val="00481871"/>
    <w:rsid w:val="00492D4C"/>
    <w:rsid w:val="004B05B6"/>
    <w:rsid w:val="004B3556"/>
    <w:rsid w:val="004B7BB3"/>
    <w:rsid w:val="004C14E9"/>
    <w:rsid w:val="004C7546"/>
    <w:rsid w:val="004E36F0"/>
    <w:rsid w:val="00517F38"/>
    <w:rsid w:val="00521425"/>
    <w:rsid w:val="005250F4"/>
    <w:rsid w:val="00535A8C"/>
    <w:rsid w:val="00537F35"/>
    <w:rsid w:val="0055683E"/>
    <w:rsid w:val="005816E5"/>
    <w:rsid w:val="00582A0E"/>
    <w:rsid w:val="005A628E"/>
    <w:rsid w:val="005B046F"/>
    <w:rsid w:val="005E1D19"/>
    <w:rsid w:val="005F2837"/>
    <w:rsid w:val="005F79D6"/>
    <w:rsid w:val="00606C8C"/>
    <w:rsid w:val="006075D0"/>
    <w:rsid w:val="00622A3F"/>
    <w:rsid w:val="006315CC"/>
    <w:rsid w:val="006736A1"/>
    <w:rsid w:val="00683479"/>
    <w:rsid w:val="006A5259"/>
    <w:rsid w:val="006C4FF0"/>
    <w:rsid w:val="006C5DA0"/>
    <w:rsid w:val="006E6F84"/>
    <w:rsid w:val="006E7A23"/>
    <w:rsid w:val="006F2959"/>
    <w:rsid w:val="007232C4"/>
    <w:rsid w:val="00731EDD"/>
    <w:rsid w:val="00732288"/>
    <w:rsid w:val="00733EA3"/>
    <w:rsid w:val="007479A4"/>
    <w:rsid w:val="007536B0"/>
    <w:rsid w:val="00766298"/>
    <w:rsid w:val="0077651F"/>
    <w:rsid w:val="007815A6"/>
    <w:rsid w:val="0078687D"/>
    <w:rsid w:val="00797B2F"/>
    <w:rsid w:val="007A1048"/>
    <w:rsid w:val="007A2EEF"/>
    <w:rsid w:val="007B1157"/>
    <w:rsid w:val="007B5A30"/>
    <w:rsid w:val="007B7F60"/>
    <w:rsid w:val="007C7CA3"/>
    <w:rsid w:val="007D3117"/>
    <w:rsid w:val="00800F9C"/>
    <w:rsid w:val="00804EED"/>
    <w:rsid w:val="008160ED"/>
    <w:rsid w:val="00826A90"/>
    <w:rsid w:val="00831AE9"/>
    <w:rsid w:val="0083451B"/>
    <w:rsid w:val="00853253"/>
    <w:rsid w:val="008545EA"/>
    <w:rsid w:val="00855636"/>
    <w:rsid w:val="00872917"/>
    <w:rsid w:val="00873390"/>
    <w:rsid w:val="00875A94"/>
    <w:rsid w:val="00882C25"/>
    <w:rsid w:val="008B3FBE"/>
    <w:rsid w:val="008C6E5A"/>
    <w:rsid w:val="008C6F99"/>
    <w:rsid w:val="008D4849"/>
    <w:rsid w:val="008E1396"/>
    <w:rsid w:val="008E369B"/>
    <w:rsid w:val="009154B7"/>
    <w:rsid w:val="0092185A"/>
    <w:rsid w:val="00935948"/>
    <w:rsid w:val="00951CD5"/>
    <w:rsid w:val="0095544F"/>
    <w:rsid w:val="00962432"/>
    <w:rsid w:val="009770BC"/>
    <w:rsid w:val="00991C36"/>
    <w:rsid w:val="00992EDE"/>
    <w:rsid w:val="0099467E"/>
    <w:rsid w:val="009C21C9"/>
    <w:rsid w:val="009E3E20"/>
    <w:rsid w:val="00A500BC"/>
    <w:rsid w:val="00A62A42"/>
    <w:rsid w:val="00A664BA"/>
    <w:rsid w:val="00A71E7D"/>
    <w:rsid w:val="00A75E0B"/>
    <w:rsid w:val="00A81A35"/>
    <w:rsid w:val="00A8513C"/>
    <w:rsid w:val="00A86850"/>
    <w:rsid w:val="00AA2F5F"/>
    <w:rsid w:val="00AB5276"/>
    <w:rsid w:val="00AB6D1B"/>
    <w:rsid w:val="00AB7D60"/>
    <w:rsid w:val="00AD7441"/>
    <w:rsid w:val="00AE05C3"/>
    <w:rsid w:val="00AE493D"/>
    <w:rsid w:val="00AF4374"/>
    <w:rsid w:val="00AF5AE1"/>
    <w:rsid w:val="00B2260B"/>
    <w:rsid w:val="00B3555B"/>
    <w:rsid w:val="00B37663"/>
    <w:rsid w:val="00B46D1F"/>
    <w:rsid w:val="00B542B9"/>
    <w:rsid w:val="00B66C9C"/>
    <w:rsid w:val="00B721DB"/>
    <w:rsid w:val="00BD1F99"/>
    <w:rsid w:val="00BE29EE"/>
    <w:rsid w:val="00BE5CEB"/>
    <w:rsid w:val="00C042EC"/>
    <w:rsid w:val="00C10B1C"/>
    <w:rsid w:val="00C33451"/>
    <w:rsid w:val="00C36678"/>
    <w:rsid w:val="00C41A5F"/>
    <w:rsid w:val="00C51953"/>
    <w:rsid w:val="00C66191"/>
    <w:rsid w:val="00C80A68"/>
    <w:rsid w:val="00C86D6B"/>
    <w:rsid w:val="00C97952"/>
    <w:rsid w:val="00CC0B1E"/>
    <w:rsid w:val="00CC3D17"/>
    <w:rsid w:val="00CC78F2"/>
    <w:rsid w:val="00CD3254"/>
    <w:rsid w:val="00CE61B0"/>
    <w:rsid w:val="00D067E3"/>
    <w:rsid w:val="00D14F12"/>
    <w:rsid w:val="00D15461"/>
    <w:rsid w:val="00D17E0A"/>
    <w:rsid w:val="00D30EBC"/>
    <w:rsid w:val="00D368FC"/>
    <w:rsid w:val="00D84DC3"/>
    <w:rsid w:val="00D90CAB"/>
    <w:rsid w:val="00D9168B"/>
    <w:rsid w:val="00D92B85"/>
    <w:rsid w:val="00D974E8"/>
    <w:rsid w:val="00DA42D7"/>
    <w:rsid w:val="00DB3236"/>
    <w:rsid w:val="00DB3D9C"/>
    <w:rsid w:val="00DB4338"/>
    <w:rsid w:val="00DE02B9"/>
    <w:rsid w:val="00DE2418"/>
    <w:rsid w:val="00DE2A0C"/>
    <w:rsid w:val="00DE7629"/>
    <w:rsid w:val="00DF21CF"/>
    <w:rsid w:val="00E14C45"/>
    <w:rsid w:val="00E16318"/>
    <w:rsid w:val="00E177D0"/>
    <w:rsid w:val="00E213A7"/>
    <w:rsid w:val="00E37C38"/>
    <w:rsid w:val="00E41C90"/>
    <w:rsid w:val="00E54BAF"/>
    <w:rsid w:val="00E55E08"/>
    <w:rsid w:val="00E57B12"/>
    <w:rsid w:val="00E60207"/>
    <w:rsid w:val="00EA369A"/>
    <w:rsid w:val="00EA454E"/>
    <w:rsid w:val="00EE38DA"/>
    <w:rsid w:val="00EF3019"/>
    <w:rsid w:val="00F00D5F"/>
    <w:rsid w:val="00F05745"/>
    <w:rsid w:val="00F11827"/>
    <w:rsid w:val="00F16F3D"/>
    <w:rsid w:val="00F305DC"/>
    <w:rsid w:val="00F32926"/>
    <w:rsid w:val="00F43E65"/>
    <w:rsid w:val="00F63F86"/>
    <w:rsid w:val="00FB00D6"/>
    <w:rsid w:val="00FC1D45"/>
    <w:rsid w:val="00FC568D"/>
    <w:rsid w:val="00FC75E7"/>
    <w:rsid w:val="00FD541A"/>
    <w:rsid w:val="00FF72F0"/>
    <w:rsid w:val="22160DB0"/>
    <w:rsid w:val="2CCBBD31"/>
    <w:rsid w:val="593535BC"/>
    <w:rsid w:val="769B6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6C3D99"/>
  <w14:defaultImageDpi w14:val="300"/>
  <w15:chartTrackingRefBased/>
  <w15:docId w15:val="{80E4B892-8DB8-4404-A9BF-8845F9B5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en-GB"/>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40" w:after="80"/>
      <w:outlineLvl w:val="1"/>
    </w:pPr>
    <w:rPr>
      <w:rFonts w:ascii="Arial" w:hAnsi="Arial" w:cs="Arial"/>
      <w:b/>
      <w:color w:val="000000"/>
      <w:szCs w:val="24"/>
    </w:rPr>
  </w:style>
  <w:style w:type="paragraph" w:styleId="Heading3">
    <w:name w:val="heading 3"/>
    <w:basedOn w:val="Normal"/>
    <w:next w:val="Normal"/>
    <w:qFormat/>
    <w:pPr>
      <w:keepNext/>
      <w:spacing w:before="120" w:after="60"/>
      <w:outlineLvl w:val="2"/>
    </w:pPr>
    <w:rPr>
      <w:rFonts w:ascii="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color w:val="0000FF"/>
      <w:u w:val="single"/>
    </w:rPr>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character" w:customStyle="1" w:styleId="HeaderChar">
    <w:name w:val="Header Char"/>
    <w:link w:val="Header"/>
    <w:semiHidden/>
    <w:rsid w:val="00DE02B9"/>
    <w:rPr>
      <w:sz w:val="24"/>
    </w:rPr>
  </w:style>
  <w:style w:type="character" w:styleId="UnresolvedMention">
    <w:name w:val="Unresolved Mention"/>
    <w:uiPriority w:val="47"/>
    <w:rsid w:val="00002A53"/>
    <w:rPr>
      <w:color w:val="605E5C"/>
      <w:shd w:val="clear" w:color="auto" w:fill="E1DFDD"/>
    </w:rPr>
  </w:style>
  <w:style w:type="character" w:styleId="IntenseEmphasis">
    <w:name w:val="Intense Emphasis"/>
    <w:basedOn w:val="DefaultParagraphFont"/>
    <w:uiPriority w:val="21"/>
    <w:rsid w:val="00B3555B"/>
    <w:rPr>
      <w:i/>
      <w:iCs/>
      <w:color w:val="4472C4" w:themeColor="accent1"/>
    </w:rPr>
  </w:style>
  <w:style w:type="character" w:customStyle="1" w:styleId="FootnoteTextChar">
    <w:name w:val="Footnote Text Char"/>
    <w:basedOn w:val="DefaultParagraphFont"/>
    <w:link w:val="FootnoteText"/>
    <w:rsid w:val="00296CC4"/>
    <w:rPr>
      <w:lang w:eastAsia="en-US"/>
    </w:rPr>
  </w:style>
  <w:style w:type="character" w:styleId="FollowedHyperlink">
    <w:name w:val="FollowedHyperlink"/>
    <w:basedOn w:val="DefaultParagraphFont"/>
    <w:uiPriority w:val="99"/>
    <w:semiHidden/>
    <w:unhideWhenUsed/>
    <w:rsid w:val="00B2260B"/>
    <w:rPr>
      <w:color w:val="954F72" w:themeColor="followedHyperlink"/>
      <w:u w:val="single"/>
    </w:rPr>
  </w:style>
  <w:style w:type="paragraph" w:styleId="NormalIndent">
    <w:name w:val="Normal Indent"/>
    <w:basedOn w:val="Normal"/>
    <w:rsid w:val="007B1157"/>
    <w:pPr>
      <w:spacing w:after="180"/>
      <w:ind w:left="709"/>
      <w:jc w:val="both"/>
    </w:pPr>
    <w:rPr>
      <w:rFonts w:ascii="Arial" w:eastAsia="Times New Roman" w:hAnsi="Arial"/>
    </w:rPr>
  </w:style>
  <w:style w:type="paragraph" w:styleId="BodyText">
    <w:name w:val="Body Text"/>
    <w:basedOn w:val="Normal"/>
    <w:link w:val="BodyTextChar"/>
    <w:rsid w:val="007B1157"/>
    <w:pPr>
      <w:jc w:val="both"/>
    </w:pPr>
    <w:rPr>
      <w:rFonts w:ascii="Arial" w:eastAsia="Times New Roman" w:hAnsi="Arial"/>
      <w:b/>
      <w:sz w:val="22"/>
    </w:rPr>
  </w:style>
  <w:style w:type="character" w:customStyle="1" w:styleId="BodyTextChar">
    <w:name w:val="Body Text Char"/>
    <w:basedOn w:val="DefaultParagraphFont"/>
    <w:link w:val="BodyText"/>
    <w:rsid w:val="007B1157"/>
    <w:rPr>
      <w:rFonts w:ascii="Arial" w:eastAsia="Times New Roman" w:hAnsi="Arial"/>
      <w:b/>
      <w:sz w:val="22"/>
      <w:lang w:eastAsia="en-US"/>
    </w:rPr>
  </w:style>
  <w:style w:type="paragraph" w:styleId="Title">
    <w:name w:val="Title"/>
    <w:basedOn w:val="Normal"/>
    <w:link w:val="TitleChar"/>
    <w:qFormat/>
    <w:rsid w:val="007B1157"/>
    <w:pPr>
      <w:jc w:val="center"/>
    </w:pPr>
    <w:rPr>
      <w:rFonts w:ascii="Times New Roman" w:eastAsia="Times New Roman" w:hAnsi="Times New Roman"/>
      <w:b/>
      <w:u w:val="single"/>
    </w:rPr>
  </w:style>
  <w:style w:type="character" w:customStyle="1" w:styleId="TitleChar">
    <w:name w:val="Title Char"/>
    <w:basedOn w:val="DefaultParagraphFont"/>
    <w:link w:val="Title"/>
    <w:rsid w:val="007B1157"/>
    <w:rPr>
      <w:rFonts w:ascii="Times New Roman" w:eastAsia="Times New Roman" w:hAnsi="Times New Roman"/>
      <w:b/>
      <w:sz w:val="24"/>
      <w:u w:val="single"/>
      <w:lang w:eastAsia="en-US"/>
    </w:rPr>
  </w:style>
  <w:style w:type="paragraph" w:customStyle="1" w:styleId="Default">
    <w:name w:val="Default"/>
    <w:rsid w:val="00DE7629"/>
    <w:pPr>
      <w:autoSpaceDE w:val="0"/>
      <w:autoSpaceDN w:val="0"/>
      <w:adjustRightInd w:val="0"/>
    </w:pPr>
    <w:rPr>
      <w:rFonts w:ascii="Lato Black" w:hAnsi="Lato Black" w:cs="Lato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ulteszm\Documents\Templates\Ealing_Council_letterhead_2021__colour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bfc67b4-c975-4dee-a569-e2cf296c2bdf" xsi:nil="true"/>
    <lcf76f155ced4ddcb4097134ff3c332f xmlns="16d5e63f-be53-4dc1-b0f7-39baf20f07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F3907EC96F04DB07D6A77D15D25C2" ma:contentTypeVersion="10" ma:contentTypeDescription="Create a new document." ma:contentTypeScope="" ma:versionID="736824afde1174099dc20e120323deb4">
  <xsd:schema xmlns:xsd="http://www.w3.org/2001/XMLSchema" xmlns:xs="http://www.w3.org/2001/XMLSchema" xmlns:p="http://schemas.microsoft.com/office/2006/metadata/properties" xmlns:ns2="16d5e63f-be53-4dc1-b0f7-39baf20f07ef" xmlns:ns3="abfc67b4-c975-4dee-a569-e2cf296c2bdf" targetNamespace="http://schemas.microsoft.com/office/2006/metadata/properties" ma:root="true" ma:fieldsID="ac098f8c27f54a57e71233434107775d" ns2:_="" ns3:_="">
    <xsd:import namespace="16d5e63f-be53-4dc1-b0f7-39baf20f07ef"/>
    <xsd:import namespace="abfc67b4-c975-4dee-a569-e2cf296c2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5e63f-be53-4dc1-b0f7-39baf20f0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fc67b4-c975-4dee-a569-e2cf296c2b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47fcd2-8b02-4a87-b6e5-f9f5c4faba10}" ma:internalName="TaxCatchAll" ma:showField="CatchAllData" ma:web="abfc67b4-c975-4dee-a569-e2cf296c2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2B5AC-7656-4010-887D-E290E9FCB03F}">
  <ds:schemaRefs>
    <ds:schemaRef ds:uri="http://schemas.microsoft.com/office/2006/metadata/longProperties"/>
  </ds:schemaRefs>
</ds:datastoreItem>
</file>

<file path=customXml/itemProps2.xml><?xml version="1.0" encoding="utf-8"?>
<ds:datastoreItem xmlns:ds="http://schemas.openxmlformats.org/officeDocument/2006/customXml" ds:itemID="{2B5F421C-EBAB-48CD-B749-BEEC97F95242}">
  <ds:schemaRefs>
    <ds:schemaRef ds:uri="http://schemas.microsoft.com/office/2006/metadata/properties"/>
    <ds:schemaRef ds:uri="http://schemas.microsoft.com/office/infopath/2007/PartnerControls"/>
    <ds:schemaRef ds:uri="abfc67b4-c975-4dee-a569-e2cf296c2bdf"/>
    <ds:schemaRef ds:uri="16d5e63f-be53-4dc1-b0f7-39baf20f07ef"/>
  </ds:schemaRefs>
</ds:datastoreItem>
</file>

<file path=customXml/itemProps3.xml><?xml version="1.0" encoding="utf-8"?>
<ds:datastoreItem xmlns:ds="http://schemas.openxmlformats.org/officeDocument/2006/customXml" ds:itemID="{3B05806E-911A-472B-82E8-414214BCC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5e63f-be53-4dc1-b0f7-39baf20f07ef"/>
    <ds:schemaRef ds:uri="abfc67b4-c975-4dee-a569-e2cf296c2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098E39-A67B-45C9-A2CE-C48443323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Ealing_Council_letterhead_2021__colour_.dotx</Template>
  <TotalTime>12</TotalTime>
  <Pages>1</Pages>
  <Words>1546</Words>
  <Characters>8243</Characters>
  <Application>Microsoft Office Word</Application>
  <DocSecurity>0</DocSecurity>
  <Lines>274</Lines>
  <Paragraphs>82</Paragraphs>
  <ScaleCrop>false</ScaleCrop>
  <HeadingPairs>
    <vt:vector size="2" baseType="variant">
      <vt:variant>
        <vt:lpstr>Title</vt:lpstr>
      </vt:variant>
      <vt:variant>
        <vt:i4>1</vt:i4>
      </vt:variant>
    </vt:vector>
  </HeadingPairs>
  <TitlesOfParts>
    <vt:vector size="1" baseType="lpstr">
      <vt:lpstr>Ealing Council letterhead colour</vt:lpstr>
    </vt:vector>
  </TitlesOfParts>
  <Company>Fonda</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Ealing s61 application form v05</dc:title>
  <dc:subject/>
  <dc:creator>Hanspreet Thind</dc:creator>
  <cp:keywords/>
  <cp:lastModifiedBy>Hanspreet Thind</cp:lastModifiedBy>
  <cp:revision>11</cp:revision>
  <cp:lastPrinted>2011-02-22T16:36:00Z</cp:lastPrinted>
  <dcterms:created xsi:type="dcterms:W3CDTF">2026-08-18T14:24:00Z</dcterms:created>
  <dcterms:modified xsi:type="dcterms:W3CDTF">2026-08-18T14:59:00Z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N3YP2NMNCP5Y-673067871-94</vt:lpwstr>
  </property>
  <property fmtid="{D5CDD505-2E9C-101B-9397-08002B2CF9AE}" pid="3" name="_dlc_DocIdItemGuid">
    <vt:lpwstr>fa46c6e3-dd5c-4e3b-8a83-bbdf43f06a3c</vt:lpwstr>
  </property>
  <property fmtid="{D5CDD505-2E9C-101B-9397-08002B2CF9AE}" pid="4" name="_dlc_DocIdUrl">
    <vt:lpwstr>https://ealingcouncil.sharepoint.com/Chiefexecs/Strategy_and_engagement/PrintOut/_layouts/15/DocIdRedir.aspx?ID=N3YP2NMNCP5Y-673067871-94, N3YP2NMNCP5Y-673067871-94</vt:lpwstr>
  </property>
  <property fmtid="{D5CDD505-2E9C-101B-9397-08002B2CF9AE}" pid="5" name="Ealing_Category">
    <vt:lpwstr/>
  </property>
  <property fmtid="{D5CDD505-2E9C-101B-9397-08002B2CF9AE}" pid="6" name="display_urn:schemas-microsoft-com:office:office#SharedWithUsers">
    <vt:lpwstr>Marion Latch</vt:lpwstr>
  </property>
  <property fmtid="{D5CDD505-2E9C-101B-9397-08002B2CF9AE}" pid="7" name="SharedWithUsers">
    <vt:lpwstr>1768;#Marion Latch</vt:lpwstr>
  </property>
  <property fmtid="{D5CDD505-2E9C-101B-9397-08002B2CF9AE}" pid="8" name="ContentTypeId">
    <vt:lpwstr>0x010100C75F3907EC96F04DB07D6A77D15D25C2</vt:lpwstr>
  </property>
  <property fmtid="{D5CDD505-2E9C-101B-9397-08002B2CF9AE}" pid="9" name="ob01e65d93a94e64824284a58cfa88e2">
    <vt:lpwstr/>
  </property>
  <property fmtid="{D5CDD505-2E9C-101B-9397-08002B2CF9AE}" pid="10" name="Service_Line">
    <vt:lpwstr/>
  </property>
  <property fmtid="{D5CDD505-2E9C-101B-9397-08002B2CF9AE}" pid="11" name="Directorate">
    <vt:lpwstr/>
  </property>
  <property fmtid="{D5CDD505-2E9C-101B-9397-08002B2CF9AE}" pid="12" name="b3bf2861ee794fdc9d73643b1f721b4b">
    <vt:lpwstr/>
  </property>
  <property fmtid="{D5CDD505-2E9C-101B-9397-08002B2CF9AE}" pid="13" name="MediaServiceImageTags">
    <vt:lpwstr/>
  </property>
  <property fmtid="{D5CDD505-2E9C-101B-9397-08002B2CF9AE}" pid="14" name="docLang">
    <vt:lpwstr>en</vt:lpwstr>
  </property>
</Properties>
</file>