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7500" w14:textId="65E53EB3" w:rsidR="008C115C" w:rsidRDefault="00A83095" w:rsidP="00127C86">
      <w:pPr>
        <w:pStyle w:val="Heading1"/>
      </w:pPr>
      <w:r w:rsidRPr="000A3F40">
        <w:t xml:space="preserve">Role </w:t>
      </w:r>
      <w:r w:rsidR="00131200" w:rsidRPr="000A3F40">
        <w:t>p</w:t>
      </w:r>
      <w:r w:rsidRPr="000A3F40">
        <w:t>rofile</w:t>
      </w:r>
    </w:p>
    <w:p w14:paraId="1D8C835F" w14:textId="77777777" w:rsidR="00127C86" w:rsidRDefault="00127C86" w:rsidP="00131200">
      <w:pPr>
        <w:sectPr w:rsidR="00127C86" w:rsidSect="000A3F40">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tbl>
      <w:tblPr>
        <w:tblStyle w:val="TableGrid"/>
        <w:tblW w:w="4315" w:type="dxa"/>
        <w:tblLook w:val="06A0" w:firstRow="1" w:lastRow="0" w:firstColumn="1" w:lastColumn="0" w:noHBand="1" w:noVBand="1"/>
      </w:tblPr>
      <w:tblGrid>
        <w:gridCol w:w="2122"/>
        <w:gridCol w:w="2193"/>
      </w:tblGrid>
      <w:tr w:rsidR="00D46F95" w:rsidRPr="00892AAB" w14:paraId="588FE6C7" w14:textId="77777777" w:rsidTr="00127C86">
        <w:trPr>
          <w:trHeight w:val="593"/>
        </w:trPr>
        <w:tc>
          <w:tcPr>
            <w:tcW w:w="2122" w:type="dxa"/>
          </w:tcPr>
          <w:p w14:paraId="1D80251D" w14:textId="2BDD20D5" w:rsidR="00D46F95" w:rsidRPr="003A69F1" w:rsidRDefault="00A83095" w:rsidP="00131200">
            <w:pPr>
              <w:rPr>
                <w:b/>
                <w:bCs/>
              </w:rPr>
            </w:pPr>
            <w:r w:rsidRPr="003A69F1">
              <w:rPr>
                <w:b/>
                <w:bCs/>
              </w:rPr>
              <w:t>Job Title:</w:t>
            </w:r>
          </w:p>
        </w:tc>
        <w:tc>
          <w:tcPr>
            <w:tcW w:w="2193" w:type="dxa"/>
          </w:tcPr>
          <w:p w14:paraId="581C810E" w14:textId="0B232DEC" w:rsidR="00D46F95" w:rsidRPr="00892AAB" w:rsidRDefault="00F74677" w:rsidP="00131200">
            <w:r>
              <w:t>Financial Inclusion Advisor</w:t>
            </w:r>
          </w:p>
        </w:tc>
      </w:tr>
      <w:tr w:rsidR="00D46F95" w:rsidRPr="00892AAB" w14:paraId="55B00112" w14:textId="77777777" w:rsidTr="00127C86">
        <w:tc>
          <w:tcPr>
            <w:tcW w:w="2122" w:type="dxa"/>
          </w:tcPr>
          <w:p w14:paraId="23954154" w14:textId="040DBAA2" w:rsidR="00D46F95" w:rsidRPr="003A69F1" w:rsidRDefault="00A83095" w:rsidP="00131200">
            <w:pPr>
              <w:rPr>
                <w:b/>
                <w:bCs/>
              </w:rPr>
            </w:pPr>
            <w:r w:rsidRPr="003A69F1">
              <w:rPr>
                <w:b/>
                <w:bCs/>
              </w:rPr>
              <w:t>Department:</w:t>
            </w:r>
          </w:p>
        </w:tc>
        <w:tc>
          <w:tcPr>
            <w:tcW w:w="2193" w:type="dxa"/>
          </w:tcPr>
          <w:p w14:paraId="2FF7EF9C" w14:textId="7F511135" w:rsidR="00D46F95" w:rsidRPr="00892AAB" w:rsidRDefault="00F74677" w:rsidP="00131200">
            <w:r>
              <w:t>Resident Services</w:t>
            </w:r>
          </w:p>
        </w:tc>
      </w:tr>
      <w:tr w:rsidR="00D46F95" w:rsidRPr="00892AAB" w14:paraId="30A8D580" w14:textId="77777777" w:rsidTr="00127C86">
        <w:tc>
          <w:tcPr>
            <w:tcW w:w="2122" w:type="dxa"/>
          </w:tcPr>
          <w:p w14:paraId="5C2601BA" w14:textId="30C1208A" w:rsidR="00D46F95" w:rsidRPr="003A69F1" w:rsidRDefault="00A83095" w:rsidP="00131200">
            <w:pPr>
              <w:rPr>
                <w:b/>
                <w:bCs/>
              </w:rPr>
            </w:pPr>
            <w:r w:rsidRPr="003A69F1">
              <w:rPr>
                <w:b/>
                <w:bCs/>
              </w:rPr>
              <w:t>Directorate:</w:t>
            </w:r>
          </w:p>
        </w:tc>
        <w:tc>
          <w:tcPr>
            <w:tcW w:w="2193" w:type="dxa"/>
          </w:tcPr>
          <w:p w14:paraId="391D35E1" w14:textId="3C97954B" w:rsidR="00D46F95" w:rsidRPr="00892AAB" w:rsidRDefault="00D210E1" w:rsidP="00131200">
            <w:r>
              <w:t>Regeneration &amp; Housing</w:t>
            </w:r>
          </w:p>
        </w:tc>
      </w:tr>
    </w:tbl>
    <w:p w14:paraId="7462AF8D" w14:textId="77777777" w:rsidR="008C115C" w:rsidRPr="00892AAB" w:rsidRDefault="008C115C" w:rsidP="00131200"/>
    <w:tbl>
      <w:tblPr>
        <w:tblStyle w:val="TableGrid"/>
        <w:tblW w:w="0" w:type="auto"/>
        <w:tblInd w:w="-185" w:type="dxa"/>
        <w:tblLook w:val="06A0" w:firstRow="1" w:lastRow="0" w:firstColumn="1" w:lastColumn="0" w:noHBand="1" w:noVBand="1"/>
      </w:tblPr>
      <w:tblGrid>
        <w:gridCol w:w="1598"/>
        <w:gridCol w:w="2736"/>
      </w:tblGrid>
      <w:tr w:rsidR="008C115C" w:rsidRPr="00892AAB" w14:paraId="5F132508" w14:textId="77777777" w:rsidTr="00127C86">
        <w:trPr>
          <w:trHeight w:val="593"/>
        </w:trPr>
        <w:tc>
          <w:tcPr>
            <w:tcW w:w="1598" w:type="dxa"/>
          </w:tcPr>
          <w:p w14:paraId="1B310401" w14:textId="53D8B94B" w:rsidR="008C115C" w:rsidRPr="003A69F1" w:rsidRDefault="00A83095" w:rsidP="00131200">
            <w:pPr>
              <w:rPr>
                <w:b/>
                <w:bCs/>
              </w:rPr>
            </w:pPr>
            <w:r w:rsidRPr="003A69F1">
              <w:rPr>
                <w:b/>
                <w:bCs/>
              </w:rPr>
              <w:t xml:space="preserve">Grade: </w:t>
            </w:r>
          </w:p>
        </w:tc>
        <w:tc>
          <w:tcPr>
            <w:tcW w:w="2736" w:type="dxa"/>
          </w:tcPr>
          <w:p w14:paraId="42735F13" w14:textId="5FA57E97" w:rsidR="008C115C" w:rsidRPr="00892AAB" w:rsidRDefault="00F74677" w:rsidP="00131200">
            <w:r>
              <w:t>8</w:t>
            </w:r>
          </w:p>
        </w:tc>
      </w:tr>
      <w:tr w:rsidR="008C115C" w:rsidRPr="00892AAB" w14:paraId="07A9DB3F" w14:textId="77777777" w:rsidTr="00127C86">
        <w:tc>
          <w:tcPr>
            <w:tcW w:w="1598" w:type="dxa"/>
          </w:tcPr>
          <w:p w14:paraId="7C808888" w14:textId="2198B6F9" w:rsidR="008C115C" w:rsidRPr="003A69F1" w:rsidRDefault="00A83095" w:rsidP="00131200">
            <w:pPr>
              <w:rPr>
                <w:b/>
                <w:bCs/>
              </w:rPr>
            </w:pPr>
            <w:r w:rsidRPr="003A69F1">
              <w:rPr>
                <w:b/>
                <w:bCs/>
              </w:rPr>
              <w:t>Post no.:</w:t>
            </w:r>
          </w:p>
        </w:tc>
        <w:tc>
          <w:tcPr>
            <w:tcW w:w="2736" w:type="dxa"/>
          </w:tcPr>
          <w:p w14:paraId="6A02C76F" w14:textId="57F51718" w:rsidR="008C115C" w:rsidRPr="00892AAB" w:rsidRDefault="008C115C" w:rsidP="00131200"/>
        </w:tc>
      </w:tr>
      <w:tr w:rsidR="008C115C" w:rsidRPr="00892AAB" w14:paraId="3398E5C3" w14:textId="77777777" w:rsidTr="00127C86">
        <w:tc>
          <w:tcPr>
            <w:tcW w:w="1598" w:type="dxa"/>
          </w:tcPr>
          <w:p w14:paraId="1A4CC546" w14:textId="54481C21" w:rsidR="008C115C" w:rsidRPr="003A69F1" w:rsidRDefault="00892AAB" w:rsidP="00131200">
            <w:pPr>
              <w:rPr>
                <w:b/>
                <w:bCs/>
              </w:rPr>
            </w:pPr>
            <w:r w:rsidRPr="003A69F1">
              <w:rPr>
                <w:b/>
                <w:bCs/>
              </w:rPr>
              <w:t>Location:</w:t>
            </w:r>
          </w:p>
        </w:tc>
        <w:tc>
          <w:tcPr>
            <w:tcW w:w="2736" w:type="dxa"/>
          </w:tcPr>
          <w:p w14:paraId="0E38C98D" w14:textId="3836AE1F" w:rsidR="008C115C" w:rsidRPr="00892AAB" w:rsidRDefault="00D210E1" w:rsidP="00131200">
            <w:r>
              <w:t>Perceval House &amp; Housing Hubs</w:t>
            </w:r>
          </w:p>
        </w:tc>
      </w:tr>
    </w:tbl>
    <w:p w14:paraId="6B3FB79C" w14:textId="77777777" w:rsidR="008C115C" w:rsidRPr="00892AAB" w:rsidRDefault="008C115C" w:rsidP="00131200"/>
    <w:p w14:paraId="6F8048C4" w14:textId="77777777" w:rsidR="00D46F95" w:rsidRPr="00892AAB" w:rsidRDefault="00D46F95" w:rsidP="00131200">
      <w:pPr>
        <w:sectPr w:rsidR="00D46F95" w:rsidRPr="00892AAB" w:rsidSect="00D46F95">
          <w:footerReference w:type="default" r:id="rId15"/>
          <w:type w:val="continuous"/>
          <w:pgSz w:w="11906" w:h="16838"/>
          <w:pgMar w:top="1440" w:right="1440" w:bottom="1440" w:left="1440" w:header="708" w:footer="708" w:gutter="0"/>
          <w:cols w:num="2" w:space="708"/>
          <w:docGrid w:linePitch="360"/>
        </w:sectPr>
      </w:pPr>
    </w:p>
    <w:tbl>
      <w:tblPr>
        <w:tblStyle w:val="TableGrid"/>
        <w:tblW w:w="8995" w:type="dxa"/>
        <w:tblLook w:val="06A0" w:firstRow="1" w:lastRow="0" w:firstColumn="1" w:lastColumn="0" w:noHBand="1" w:noVBand="1"/>
      </w:tblPr>
      <w:tblGrid>
        <w:gridCol w:w="2122"/>
        <w:gridCol w:w="6873"/>
      </w:tblGrid>
      <w:tr w:rsidR="00892AAB" w:rsidRPr="00892AAB" w14:paraId="716D7F3C" w14:textId="77777777" w:rsidTr="00127C86">
        <w:tc>
          <w:tcPr>
            <w:tcW w:w="2122" w:type="dxa"/>
          </w:tcPr>
          <w:p w14:paraId="7C8DDCF1" w14:textId="4C9D60C8" w:rsidR="00892AAB" w:rsidRPr="003A69F1" w:rsidRDefault="00892AAB" w:rsidP="00131200">
            <w:pPr>
              <w:rPr>
                <w:b/>
                <w:bCs/>
              </w:rPr>
            </w:pPr>
            <w:r w:rsidRPr="003A69F1">
              <w:rPr>
                <w:b/>
                <w:bCs/>
              </w:rPr>
              <w:t>Role reports to:</w:t>
            </w:r>
          </w:p>
        </w:tc>
        <w:tc>
          <w:tcPr>
            <w:tcW w:w="6873" w:type="dxa"/>
          </w:tcPr>
          <w:p w14:paraId="69620BD9" w14:textId="34E97B09" w:rsidR="00892AAB" w:rsidRPr="00892AAB" w:rsidRDefault="001A2E52" w:rsidP="00131200">
            <w:r>
              <w:t>Neighbourhood Manager / Income Team Leader</w:t>
            </w:r>
          </w:p>
        </w:tc>
      </w:tr>
      <w:tr w:rsidR="00892AAB" w:rsidRPr="00892AAB" w14:paraId="08D48A8B" w14:textId="77777777" w:rsidTr="00127C86">
        <w:tc>
          <w:tcPr>
            <w:tcW w:w="2122" w:type="dxa"/>
          </w:tcPr>
          <w:p w14:paraId="10B72739" w14:textId="6C12D133" w:rsidR="00892AAB" w:rsidRPr="003A69F1" w:rsidRDefault="00892AAB" w:rsidP="00131200">
            <w:pPr>
              <w:rPr>
                <w:b/>
                <w:bCs/>
              </w:rPr>
            </w:pPr>
            <w:r w:rsidRPr="003A69F1">
              <w:rPr>
                <w:b/>
                <w:bCs/>
              </w:rPr>
              <w:t xml:space="preserve">Direct </w:t>
            </w:r>
            <w:r w:rsidR="000062AC">
              <w:rPr>
                <w:b/>
                <w:bCs/>
              </w:rPr>
              <w:t>r</w:t>
            </w:r>
            <w:r w:rsidRPr="003A69F1">
              <w:rPr>
                <w:b/>
                <w:bCs/>
              </w:rPr>
              <w:t>eports:</w:t>
            </w:r>
          </w:p>
        </w:tc>
        <w:tc>
          <w:tcPr>
            <w:tcW w:w="6873" w:type="dxa"/>
          </w:tcPr>
          <w:p w14:paraId="5D686416" w14:textId="37CA3859" w:rsidR="00892AAB" w:rsidRPr="00892AAB" w:rsidRDefault="001A2E52" w:rsidP="00131200">
            <w:r>
              <w:t>None</w:t>
            </w:r>
          </w:p>
        </w:tc>
      </w:tr>
      <w:tr w:rsidR="00892AAB" w:rsidRPr="00892AAB" w14:paraId="478AE1FA" w14:textId="77777777" w:rsidTr="00127C86">
        <w:trPr>
          <w:trHeight w:val="602"/>
        </w:trPr>
        <w:tc>
          <w:tcPr>
            <w:tcW w:w="2122" w:type="dxa"/>
          </w:tcPr>
          <w:p w14:paraId="5CD3B536" w14:textId="2C986CC6" w:rsidR="00892AAB" w:rsidRPr="003A69F1" w:rsidRDefault="00892AAB" w:rsidP="00131200">
            <w:pPr>
              <w:rPr>
                <w:b/>
                <w:bCs/>
              </w:rPr>
            </w:pPr>
            <w:r w:rsidRPr="003A69F1">
              <w:rPr>
                <w:b/>
                <w:bCs/>
              </w:rPr>
              <w:t xml:space="preserve">Indirect </w:t>
            </w:r>
            <w:r w:rsidR="000062AC">
              <w:rPr>
                <w:b/>
                <w:bCs/>
              </w:rPr>
              <w:t>r</w:t>
            </w:r>
            <w:r w:rsidRPr="003A69F1">
              <w:rPr>
                <w:b/>
                <w:bCs/>
              </w:rPr>
              <w:t>eports:</w:t>
            </w:r>
          </w:p>
        </w:tc>
        <w:tc>
          <w:tcPr>
            <w:tcW w:w="6873" w:type="dxa"/>
          </w:tcPr>
          <w:p w14:paraId="40DBB3BB" w14:textId="2697CC87" w:rsidR="00892AAB" w:rsidRPr="00892AAB" w:rsidRDefault="001A2E52" w:rsidP="00131200">
            <w:r>
              <w:t>None</w:t>
            </w:r>
          </w:p>
        </w:tc>
      </w:tr>
    </w:tbl>
    <w:p w14:paraId="3F3A5D96" w14:textId="77777777" w:rsidR="00892AAB" w:rsidRPr="00892AAB" w:rsidRDefault="00892AAB" w:rsidP="00131200"/>
    <w:p w14:paraId="01C82251" w14:textId="431B14F4" w:rsidR="00892AAB" w:rsidRPr="000A3F40" w:rsidRDefault="00892AAB" w:rsidP="000A3F40">
      <w:pPr>
        <w:pStyle w:val="Heading2"/>
      </w:pPr>
      <w:r w:rsidRPr="000A3F40">
        <w:t>J</w:t>
      </w:r>
      <w:r w:rsidR="00131200" w:rsidRPr="000A3F40">
        <w:t>ob description</w:t>
      </w:r>
    </w:p>
    <w:p w14:paraId="528A2712" w14:textId="75D92BBA" w:rsidR="00892AAB" w:rsidRDefault="00892AAB" w:rsidP="00131200">
      <w:r w:rsidRPr="00131200">
        <w:t>Recruitment practices to safeguard and promote the welfare of children and/or vulnerable adults apply to this post in addition to the requirement to obtain a Disclosure and Barring Service (DBS) check.</w:t>
      </w:r>
    </w:p>
    <w:p w14:paraId="6ED971BD" w14:textId="77777777" w:rsidR="009F7EA0" w:rsidRPr="00131200" w:rsidRDefault="009F7EA0" w:rsidP="00131200"/>
    <w:p w14:paraId="69E19F17" w14:textId="738C62B5" w:rsidR="00131200" w:rsidRPr="00131200" w:rsidRDefault="00131200" w:rsidP="00131200">
      <w:pPr>
        <w:pStyle w:val="Heading3"/>
      </w:pPr>
      <w:r w:rsidRPr="00131200">
        <w:lastRenderedPageBreak/>
        <w:t>Purpose of role</w:t>
      </w:r>
    </w:p>
    <w:p w14:paraId="71303968" w14:textId="77777777" w:rsidR="001449B7" w:rsidRDefault="001449B7" w:rsidP="00E953DA">
      <w:pPr>
        <w:pStyle w:val="ListParagraph"/>
        <w:numPr>
          <w:ilvl w:val="0"/>
          <w:numId w:val="17"/>
        </w:numPr>
        <w:spacing w:after="120" w:line="240" w:lineRule="auto"/>
        <w:contextualSpacing w:val="0"/>
      </w:pPr>
      <w:r w:rsidRPr="001449B7">
        <w:t xml:space="preserve">To comply with Ealing Council's Code of Conduct, Equality &amp; Diversity policy and Health &amp; Safety policy. </w:t>
      </w:r>
    </w:p>
    <w:p w14:paraId="6A81876D" w14:textId="77777777" w:rsidR="001449B7" w:rsidRDefault="001449B7" w:rsidP="00E953DA">
      <w:pPr>
        <w:pStyle w:val="ListParagraph"/>
        <w:numPr>
          <w:ilvl w:val="0"/>
          <w:numId w:val="17"/>
        </w:numPr>
        <w:spacing w:after="120" w:line="240" w:lineRule="auto"/>
        <w:contextualSpacing w:val="0"/>
      </w:pPr>
      <w:r w:rsidRPr="001449B7">
        <w:t xml:space="preserve">Improve the outcomes for Ealing residents by providing a customer orientated service in line with Council values and objectives. </w:t>
      </w:r>
    </w:p>
    <w:p w14:paraId="5754D54C" w14:textId="77777777" w:rsidR="001449B7" w:rsidRDefault="001449B7" w:rsidP="00E953DA">
      <w:pPr>
        <w:pStyle w:val="ListParagraph"/>
        <w:numPr>
          <w:ilvl w:val="0"/>
          <w:numId w:val="17"/>
        </w:numPr>
        <w:spacing w:after="120" w:line="240" w:lineRule="auto"/>
        <w:contextualSpacing w:val="0"/>
      </w:pPr>
      <w:r w:rsidRPr="001449B7">
        <w:t xml:space="preserve">To minimise the impact of welfare reform on residents in council or temporary accommodation through the provision of support with welfare benefit advice income maximisation, employment/training, signposting and advice, budgeting and money/debt management. </w:t>
      </w:r>
    </w:p>
    <w:p w14:paraId="2D968841" w14:textId="77777777" w:rsidR="001449B7" w:rsidRDefault="001449B7" w:rsidP="00E953DA">
      <w:pPr>
        <w:pStyle w:val="ListParagraph"/>
        <w:numPr>
          <w:ilvl w:val="0"/>
          <w:numId w:val="17"/>
        </w:numPr>
        <w:spacing w:after="120" w:line="240" w:lineRule="auto"/>
        <w:contextualSpacing w:val="0"/>
      </w:pPr>
      <w:r w:rsidRPr="001449B7">
        <w:t>To establish and maintain key partnerships and working relationships with internal departments and other agencies to help residents access a wide range of financial services and support to help them sustain their tenancies.</w:t>
      </w:r>
    </w:p>
    <w:p w14:paraId="5DB97179" w14:textId="77777777" w:rsidR="001449B7" w:rsidRDefault="001449B7" w:rsidP="00E953DA">
      <w:pPr>
        <w:pStyle w:val="ListParagraph"/>
        <w:numPr>
          <w:ilvl w:val="0"/>
          <w:numId w:val="17"/>
        </w:numPr>
        <w:spacing w:after="120" w:line="240" w:lineRule="auto"/>
        <w:contextualSpacing w:val="0"/>
      </w:pPr>
      <w:r w:rsidRPr="001449B7">
        <w:t xml:space="preserve">To work closely with the Neighbourhood Manager/Team Leader to capture learning outcomes from the universal credit experience of customers and feed into improvement plans for service development. Appendix 3 October 2023 Core HR &amp; OD Department </w:t>
      </w:r>
    </w:p>
    <w:p w14:paraId="38983CEF" w14:textId="1C53197B" w:rsidR="00131200" w:rsidRDefault="001449B7" w:rsidP="00E953DA">
      <w:pPr>
        <w:pStyle w:val="ListParagraph"/>
        <w:numPr>
          <w:ilvl w:val="0"/>
          <w:numId w:val="18"/>
        </w:numPr>
        <w:spacing w:after="120" w:line="240" w:lineRule="auto"/>
        <w:contextualSpacing w:val="0"/>
      </w:pPr>
      <w:r w:rsidRPr="001449B7">
        <w:t>Effectively manage a caseload of UC claimants, providing timely and comprehensive advice and guidance to ensure claims are managed successfully and that arrears are minimised, through face-to-face contact, in the office and in customers’ homes and over the phone</w:t>
      </w:r>
      <w:r>
        <w:t>.</w:t>
      </w:r>
    </w:p>
    <w:p w14:paraId="7C8FC5FC" w14:textId="77777777" w:rsidR="00221EBA" w:rsidRDefault="00221EBA" w:rsidP="00221EBA">
      <w:pPr>
        <w:pStyle w:val="ListParagraph"/>
        <w:spacing w:after="120" w:line="240" w:lineRule="auto"/>
        <w:contextualSpacing w:val="0"/>
      </w:pPr>
    </w:p>
    <w:p w14:paraId="734F0AF1" w14:textId="77777777" w:rsidR="00221EBA" w:rsidRDefault="00221EBA" w:rsidP="00221EBA">
      <w:pPr>
        <w:pStyle w:val="ListParagraph"/>
        <w:spacing w:after="120" w:line="240" w:lineRule="auto"/>
        <w:contextualSpacing w:val="0"/>
      </w:pPr>
    </w:p>
    <w:p w14:paraId="162814F7" w14:textId="2B7FBAA0" w:rsidR="00131200" w:rsidRDefault="00131200" w:rsidP="00131200">
      <w:pPr>
        <w:pStyle w:val="Heading3"/>
      </w:pPr>
      <w:r>
        <w:t>Key accountabilities</w:t>
      </w:r>
    </w:p>
    <w:p w14:paraId="01EF6D6F" w14:textId="77777777" w:rsidR="000C3209" w:rsidRDefault="00B71D8F" w:rsidP="000C3209">
      <w:pPr>
        <w:pStyle w:val="ListParagraph"/>
        <w:numPr>
          <w:ilvl w:val="0"/>
          <w:numId w:val="19"/>
        </w:numPr>
        <w:spacing w:after="120" w:line="240" w:lineRule="auto"/>
        <w:contextualSpacing w:val="0"/>
      </w:pPr>
      <w:r w:rsidRPr="00B71D8F">
        <w:t xml:space="preserve">To reduce the need for legal action against residents, reducing the Council’s legal costs and homelessness and promoting the importance of paying rent and service charges through presentations and publications. </w:t>
      </w:r>
    </w:p>
    <w:p w14:paraId="3181878A" w14:textId="77777777" w:rsidR="000C3209" w:rsidRDefault="00B71D8F" w:rsidP="000C3209">
      <w:pPr>
        <w:pStyle w:val="ListParagraph"/>
        <w:numPr>
          <w:ilvl w:val="0"/>
          <w:numId w:val="19"/>
        </w:numPr>
        <w:spacing w:after="120" w:line="240" w:lineRule="auto"/>
        <w:contextualSpacing w:val="0"/>
      </w:pPr>
      <w:r w:rsidRPr="00B71D8F">
        <w:t xml:space="preserve">To check cases referred for legal action to ensure everything has been done in accordance with the pre court action protocol and to interview/visit the tenant to offer expert advice, aiming to reach a payment agreement that will prevent the need for legal action and avoid legal costs for the tenant and the council. </w:t>
      </w:r>
    </w:p>
    <w:p w14:paraId="42510FD0" w14:textId="77777777" w:rsidR="000C3209" w:rsidRDefault="00B71D8F" w:rsidP="000C3209">
      <w:pPr>
        <w:pStyle w:val="ListParagraph"/>
        <w:numPr>
          <w:ilvl w:val="0"/>
          <w:numId w:val="19"/>
        </w:numPr>
        <w:spacing w:after="120" w:line="240" w:lineRule="auto"/>
        <w:contextualSpacing w:val="0"/>
      </w:pPr>
      <w:r w:rsidRPr="00B71D8F">
        <w:t xml:space="preserve">To work with the Court Officers to check cases prior to requesting council authority to commence eviction proceedings, to interview/visit the resident, to liaise with other agencies and services, aiming to reach a payment agreement that will prevent the need for eviction proceedings. </w:t>
      </w:r>
    </w:p>
    <w:p w14:paraId="29D007CD" w14:textId="77777777" w:rsidR="000C3209" w:rsidRDefault="00B71D8F" w:rsidP="000C3209">
      <w:pPr>
        <w:pStyle w:val="ListParagraph"/>
        <w:numPr>
          <w:ilvl w:val="0"/>
          <w:numId w:val="19"/>
        </w:numPr>
        <w:spacing w:after="120" w:line="240" w:lineRule="auto"/>
        <w:contextualSpacing w:val="0"/>
      </w:pPr>
      <w:r w:rsidRPr="00B71D8F">
        <w:t xml:space="preserve">To keep clear and concise records of case work and to report on key performance indicators. To also ensure case work monitored and accurate records kept of key outcomes. </w:t>
      </w:r>
    </w:p>
    <w:p w14:paraId="7CA0FC19" w14:textId="77777777" w:rsidR="00A27495" w:rsidRDefault="00B71D8F" w:rsidP="000C3209">
      <w:pPr>
        <w:pStyle w:val="ListParagraph"/>
        <w:numPr>
          <w:ilvl w:val="0"/>
          <w:numId w:val="19"/>
        </w:numPr>
        <w:spacing w:after="120" w:line="240" w:lineRule="auto"/>
        <w:contextualSpacing w:val="0"/>
      </w:pPr>
      <w:r w:rsidRPr="00B71D8F">
        <w:t xml:space="preserve">To support the migration of Universal Credit delivery and provide relevant advice and support to residents across the borough. </w:t>
      </w:r>
    </w:p>
    <w:p w14:paraId="25AB3940" w14:textId="77777777" w:rsidR="00A27495" w:rsidRDefault="00B71D8F" w:rsidP="000C3209">
      <w:pPr>
        <w:pStyle w:val="ListParagraph"/>
        <w:numPr>
          <w:ilvl w:val="0"/>
          <w:numId w:val="19"/>
        </w:numPr>
        <w:spacing w:after="120" w:line="240" w:lineRule="auto"/>
        <w:contextualSpacing w:val="0"/>
      </w:pPr>
      <w:r w:rsidRPr="00B71D8F">
        <w:t xml:space="preserve">To build close relationships with colleagues in the DWP to provide a joined up, comprehensive referral and advice service for Universal Credit claimants </w:t>
      </w:r>
    </w:p>
    <w:p w14:paraId="1B98BA78" w14:textId="77777777" w:rsidR="00A27495" w:rsidRDefault="00B71D8F" w:rsidP="000C3209">
      <w:pPr>
        <w:pStyle w:val="ListParagraph"/>
        <w:numPr>
          <w:ilvl w:val="0"/>
          <w:numId w:val="19"/>
        </w:numPr>
        <w:spacing w:after="120" w:line="240" w:lineRule="auto"/>
        <w:contextualSpacing w:val="0"/>
      </w:pPr>
      <w:r w:rsidRPr="00B71D8F">
        <w:t xml:space="preserve">Work collaboratively with internal and external partners to achieve successful preventive outcomes and reduce the need for interventions. </w:t>
      </w:r>
    </w:p>
    <w:p w14:paraId="6E8F6B16" w14:textId="77777777" w:rsidR="00A27495" w:rsidRDefault="00B71D8F" w:rsidP="000C3209">
      <w:pPr>
        <w:pStyle w:val="ListParagraph"/>
        <w:numPr>
          <w:ilvl w:val="0"/>
          <w:numId w:val="19"/>
        </w:numPr>
        <w:spacing w:after="120" w:line="240" w:lineRule="auto"/>
        <w:contextualSpacing w:val="0"/>
      </w:pPr>
      <w:r w:rsidRPr="00B71D8F">
        <w:t xml:space="preserve">To Update and maintain IT systems for Universal credit and welfare reform changes for the purposes of monitoring and providing statistical information to Management as and when required. </w:t>
      </w:r>
    </w:p>
    <w:p w14:paraId="5D587792" w14:textId="77777777" w:rsidR="00A27495" w:rsidRDefault="00B71D8F" w:rsidP="000C3209">
      <w:pPr>
        <w:pStyle w:val="ListParagraph"/>
        <w:numPr>
          <w:ilvl w:val="0"/>
          <w:numId w:val="19"/>
        </w:numPr>
        <w:spacing w:after="120" w:line="240" w:lineRule="auto"/>
        <w:contextualSpacing w:val="0"/>
      </w:pPr>
      <w:r w:rsidRPr="00B71D8F">
        <w:t xml:space="preserve">To work with Neighbourhood Managers/Team Leaders/Communications team to draft presentations and publications for residents, that promote the importance of paying rent and income maximisation. </w:t>
      </w:r>
    </w:p>
    <w:p w14:paraId="5D8D6F79" w14:textId="77777777" w:rsidR="00A27495" w:rsidRDefault="00B71D8F" w:rsidP="000C3209">
      <w:pPr>
        <w:pStyle w:val="ListParagraph"/>
        <w:numPr>
          <w:ilvl w:val="0"/>
          <w:numId w:val="19"/>
        </w:numPr>
        <w:spacing w:after="120" w:line="240" w:lineRule="auto"/>
        <w:contextualSpacing w:val="0"/>
      </w:pPr>
      <w:r w:rsidRPr="00B71D8F">
        <w:t xml:space="preserve">To work with Sheltered Housing Officers and to visit Sheltered Housing schemes to provide information and to advise individual and groups of Sheltered Housing residents on rent payments and welfare benefits. Appendix 3 October 2023 Core HR &amp; OD Department </w:t>
      </w:r>
    </w:p>
    <w:p w14:paraId="00E0D8A4" w14:textId="77777777" w:rsidR="00A27495" w:rsidRDefault="00B71D8F" w:rsidP="000C3209">
      <w:pPr>
        <w:pStyle w:val="ListParagraph"/>
        <w:numPr>
          <w:ilvl w:val="0"/>
          <w:numId w:val="19"/>
        </w:numPr>
        <w:spacing w:after="120" w:line="240" w:lineRule="auto"/>
        <w:contextualSpacing w:val="0"/>
      </w:pPr>
      <w:r w:rsidRPr="00B71D8F">
        <w:t xml:space="preserve">To undertake visits to residents in their homes </w:t>
      </w:r>
      <w:proofErr w:type="gramStart"/>
      <w:r w:rsidRPr="00B71D8F">
        <w:t>in order to</w:t>
      </w:r>
      <w:proofErr w:type="gramEnd"/>
      <w:r w:rsidRPr="00B71D8F">
        <w:t xml:space="preserve"> verify their circumstances and authenticate any documentation seen, in accordance with current housing benefit and universal credit regulations. </w:t>
      </w:r>
    </w:p>
    <w:p w14:paraId="4DB81BF9" w14:textId="77777777" w:rsidR="00062F49" w:rsidRDefault="00B71D8F" w:rsidP="000C3209">
      <w:pPr>
        <w:pStyle w:val="ListParagraph"/>
        <w:numPr>
          <w:ilvl w:val="0"/>
          <w:numId w:val="19"/>
        </w:numPr>
        <w:spacing w:after="120" w:line="240" w:lineRule="auto"/>
        <w:contextualSpacing w:val="0"/>
      </w:pPr>
      <w:r w:rsidRPr="00B71D8F">
        <w:t xml:space="preserve">To provide comprehensive advice and information to residents on rent payments and legal implications of non-payment, to negotiate an acceptable re-payment of rent arrears and advice on methods of payments available, promoting direct debit. </w:t>
      </w:r>
    </w:p>
    <w:p w14:paraId="701AFD29" w14:textId="77777777" w:rsidR="00062F49" w:rsidRDefault="00B71D8F" w:rsidP="000C3209">
      <w:pPr>
        <w:pStyle w:val="ListParagraph"/>
        <w:numPr>
          <w:ilvl w:val="0"/>
          <w:numId w:val="19"/>
        </w:numPr>
        <w:spacing w:after="120" w:line="240" w:lineRule="auto"/>
        <w:contextualSpacing w:val="0"/>
      </w:pPr>
      <w:r w:rsidRPr="00B71D8F">
        <w:t xml:space="preserve">Where the resident is vulnerable and/or belongs to an ethnic minority group to make every effort to ensure the resident understands the advice and information given, understands the consequences of non-payment and is given appropriate assistance, including sign posting to other relevant agencies. </w:t>
      </w:r>
    </w:p>
    <w:p w14:paraId="7DECC1DB" w14:textId="77777777" w:rsidR="00062F49" w:rsidRDefault="00B71D8F" w:rsidP="000C3209">
      <w:pPr>
        <w:pStyle w:val="ListParagraph"/>
        <w:numPr>
          <w:ilvl w:val="0"/>
          <w:numId w:val="19"/>
        </w:numPr>
        <w:spacing w:after="120" w:line="240" w:lineRule="auto"/>
        <w:contextualSpacing w:val="0"/>
      </w:pPr>
      <w:r w:rsidRPr="00B71D8F">
        <w:t xml:space="preserve">To promote and empower digital inclusion especially with vulnerable groups within the community. </w:t>
      </w:r>
    </w:p>
    <w:p w14:paraId="5CF46EB0" w14:textId="77777777" w:rsidR="00062F49" w:rsidRDefault="00B71D8F" w:rsidP="000C3209">
      <w:pPr>
        <w:pStyle w:val="ListParagraph"/>
        <w:numPr>
          <w:ilvl w:val="0"/>
          <w:numId w:val="19"/>
        </w:numPr>
        <w:spacing w:after="120" w:line="240" w:lineRule="auto"/>
        <w:contextualSpacing w:val="0"/>
      </w:pPr>
      <w:r w:rsidRPr="00B71D8F">
        <w:t xml:space="preserve">Where suspicion is raised in respect of a case whilst visiting, refer the matter to the Audit &amp; Investigation team on the appropriate documentation giving details of the suspected fraud. </w:t>
      </w:r>
    </w:p>
    <w:p w14:paraId="2F80448C" w14:textId="77777777" w:rsidR="009B7066" w:rsidRDefault="00B71D8F" w:rsidP="000C3209">
      <w:pPr>
        <w:pStyle w:val="ListParagraph"/>
        <w:numPr>
          <w:ilvl w:val="0"/>
          <w:numId w:val="19"/>
        </w:numPr>
        <w:spacing w:after="120" w:line="240" w:lineRule="auto"/>
        <w:contextualSpacing w:val="0"/>
      </w:pPr>
      <w:r w:rsidRPr="00B71D8F">
        <w:t xml:space="preserve">Maximise rent income and housing/welfare benefit take-up by attending resident meetings and estate-based events to promote understanding of the importance of paying rent, income maximisation, budgeting and employability. To actively take part in all seasonal rent campaigns. </w:t>
      </w:r>
    </w:p>
    <w:p w14:paraId="7C9FD913" w14:textId="77777777" w:rsidR="009B7066" w:rsidRDefault="00B71D8F" w:rsidP="000C3209">
      <w:pPr>
        <w:pStyle w:val="ListParagraph"/>
        <w:numPr>
          <w:ilvl w:val="0"/>
          <w:numId w:val="19"/>
        </w:numPr>
        <w:spacing w:after="120" w:line="240" w:lineRule="auto"/>
        <w:contextualSpacing w:val="0"/>
      </w:pPr>
      <w:r w:rsidRPr="00B71D8F">
        <w:t xml:space="preserve">To maintain a good working knowledge of the Housing &amp; Council Tax Benefit Regulations, Welfare Benefits and Debt Advice, </w:t>
      </w:r>
      <w:proofErr w:type="gramStart"/>
      <w:r w:rsidRPr="00B71D8F">
        <w:t>in order to</w:t>
      </w:r>
      <w:proofErr w:type="gramEnd"/>
      <w:r w:rsidRPr="00B71D8F">
        <w:t xml:space="preserve"> advise residents and maximise their income by carrying out a benefit check to ensure they claim all benefits they are entitled to. </w:t>
      </w:r>
    </w:p>
    <w:p w14:paraId="784ABB4C" w14:textId="77777777" w:rsidR="009B7066" w:rsidRDefault="00B71D8F" w:rsidP="000C3209">
      <w:pPr>
        <w:pStyle w:val="ListParagraph"/>
        <w:numPr>
          <w:ilvl w:val="0"/>
          <w:numId w:val="19"/>
        </w:numPr>
        <w:spacing w:after="120" w:line="240" w:lineRule="auto"/>
        <w:contextualSpacing w:val="0"/>
      </w:pPr>
      <w:r w:rsidRPr="00B71D8F">
        <w:t xml:space="preserve">To be the welfare benefit expert in all aspects of welfare benefit provision, advice and information. </w:t>
      </w:r>
    </w:p>
    <w:p w14:paraId="2A727D48" w14:textId="77777777" w:rsidR="009B7066" w:rsidRDefault="00B71D8F" w:rsidP="000C3209">
      <w:pPr>
        <w:pStyle w:val="ListParagraph"/>
        <w:numPr>
          <w:ilvl w:val="0"/>
          <w:numId w:val="19"/>
        </w:numPr>
        <w:spacing w:after="120" w:line="240" w:lineRule="auto"/>
        <w:contextualSpacing w:val="0"/>
      </w:pPr>
      <w:r w:rsidRPr="00B71D8F">
        <w:t xml:space="preserve">Discuss in detail residents’ debt problems advising on expenditure minimisation, making payments to creditors, managing a household budget, opening a bank account and negotiating on their behalf with third parties as required. </w:t>
      </w:r>
    </w:p>
    <w:p w14:paraId="11706C97" w14:textId="77777777" w:rsidR="009B7066" w:rsidRDefault="00B71D8F" w:rsidP="000C3209">
      <w:pPr>
        <w:pStyle w:val="ListParagraph"/>
        <w:numPr>
          <w:ilvl w:val="0"/>
          <w:numId w:val="19"/>
        </w:numPr>
        <w:spacing w:after="120" w:line="240" w:lineRule="auto"/>
        <w:contextualSpacing w:val="0"/>
      </w:pPr>
      <w:r w:rsidRPr="00B71D8F">
        <w:t xml:space="preserve">To assist residents in making appeals, representations and revision of DWP, LWA and other negative welfare benefit decisions. </w:t>
      </w:r>
    </w:p>
    <w:p w14:paraId="218AAE01" w14:textId="77777777" w:rsidR="009B7066" w:rsidRDefault="00B71D8F" w:rsidP="000C3209">
      <w:pPr>
        <w:pStyle w:val="ListParagraph"/>
        <w:numPr>
          <w:ilvl w:val="0"/>
          <w:numId w:val="19"/>
        </w:numPr>
        <w:spacing w:after="120" w:line="240" w:lineRule="auto"/>
        <w:contextualSpacing w:val="0"/>
      </w:pPr>
      <w:r w:rsidRPr="00B71D8F">
        <w:t xml:space="preserve">Work creatively and decisively to find and implement bespoke solutions to prevent and reduce the breakdown of landlord and tenant relationships, supporting those at risk of homelessness. </w:t>
      </w:r>
    </w:p>
    <w:p w14:paraId="62BF6D42" w14:textId="77777777" w:rsidR="009B7066" w:rsidRDefault="00B71D8F" w:rsidP="000C3209">
      <w:pPr>
        <w:pStyle w:val="ListParagraph"/>
        <w:numPr>
          <w:ilvl w:val="0"/>
          <w:numId w:val="19"/>
        </w:numPr>
        <w:spacing w:after="120" w:line="240" w:lineRule="auto"/>
        <w:contextualSpacing w:val="0"/>
      </w:pPr>
      <w:r w:rsidRPr="00B71D8F">
        <w:t xml:space="preserve">To operate within a performance management framework and to actively participate in team meetings and the Job performance scheme. Appendix 3 October 2023 Core HR &amp; OD Department </w:t>
      </w:r>
    </w:p>
    <w:p w14:paraId="2F8D39FC" w14:textId="77777777" w:rsidR="009B7066" w:rsidRDefault="00B71D8F" w:rsidP="000C3209">
      <w:pPr>
        <w:pStyle w:val="ListParagraph"/>
        <w:numPr>
          <w:ilvl w:val="0"/>
          <w:numId w:val="19"/>
        </w:numPr>
        <w:spacing w:after="120" w:line="240" w:lineRule="auto"/>
        <w:contextualSpacing w:val="0"/>
      </w:pPr>
      <w:r w:rsidRPr="00B71D8F">
        <w:t xml:space="preserve">To draft correspondence without supervision; to compile information into simple factual reports; and to explain complex rules to tenants over the telephone and face to face. </w:t>
      </w:r>
    </w:p>
    <w:p w14:paraId="521C321A" w14:textId="77777777" w:rsidR="00950200" w:rsidRDefault="00950200" w:rsidP="000C3209">
      <w:pPr>
        <w:pStyle w:val="ListParagraph"/>
        <w:numPr>
          <w:ilvl w:val="0"/>
          <w:numId w:val="19"/>
        </w:numPr>
        <w:spacing w:after="120" w:line="240" w:lineRule="auto"/>
        <w:contextualSpacing w:val="0"/>
      </w:pPr>
      <w:r>
        <w:t>T</w:t>
      </w:r>
      <w:r w:rsidR="00B71D8F" w:rsidRPr="00B71D8F">
        <w:t xml:space="preserve">o liaise with Banks, Credit unions, DWP, Local Welfare Assistance team, other agencies and internal departments. </w:t>
      </w:r>
    </w:p>
    <w:p w14:paraId="1B22530A" w14:textId="77777777" w:rsidR="00950200" w:rsidRDefault="00950200" w:rsidP="000C3209">
      <w:pPr>
        <w:pStyle w:val="ListParagraph"/>
        <w:numPr>
          <w:ilvl w:val="0"/>
          <w:numId w:val="19"/>
        </w:numPr>
        <w:spacing w:after="120" w:line="240" w:lineRule="auto"/>
        <w:contextualSpacing w:val="0"/>
      </w:pPr>
      <w:r>
        <w:t>A</w:t>
      </w:r>
      <w:r w:rsidR="00B71D8F" w:rsidRPr="00B71D8F">
        <w:t xml:space="preserve">ssist residents in making requests for Discretionary Housing Payments, and other crisis grants, as well as accessing other financial assistance. </w:t>
      </w:r>
    </w:p>
    <w:p w14:paraId="6E7F6D55" w14:textId="77777777" w:rsidR="00950200" w:rsidRDefault="00B71D8F" w:rsidP="000C3209">
      <w:pPr>
        <w:pStyle w:val="ListParagraph"/>
        <w:numPr>
          <w:ilvl w:val="0"/>
          <w:numId w:val="19"/>
        </w:numPr>
        <w:spacing w:after="120" w:line="240" w:lineRule="auto"/>
        <w:contextualSpacing w:val="0"/>
      </w:pPr>
      <w:r w:rsidRPr="00B71D8F">
        <w:t xml:space="preserve">Negotiate debt recovery rates with Rent officers, Council Tax officers and external agencies on behalf of tenants where income reviews have been completed. </w:t>
      </w:r>
    </w:p>
    <w:p w14:paraId="4494191B" w14:textId="77777777" w:rsidR="00950200" w:rsidRDefault="00B71D8F" w:rsidP="000C3209">
      <w:pPr>
        <w:pStyle w:val="ListParagraph"/>
        <w:numPr>
          <w:ilvl w:val="0"/>
          <w:numId w:val="19"/>
        </w:numPr>
        <w:spacing w:after="120" w:line="240" w:lineRule="auto"/>
        <w:contextualSpacing w:val="0"/>
      </w:pPr>
      <w:r w:rsidRPr="00B71D8F">
        <w:t xml:space="preserve">Monitor number of residents supported through the Discretionary Housing Payments process and measure success. </w:t>
      </w:r>
    </w:p>
    <w:p w14:paraId="117B4164" w14:textId="77777777" w:rsidR="00950200" w:rsidRDefault="00B71D8F" w:rsidP="000C3209">
      <w:pPr>
        <w:pStyle w:val="ListParagraph"/>
        <w:numPr>
          <w:ilvl w:val="0"/>
          <w:numId w:val="19"/>
        </w:numPr>
        <w:spacing w:after="120" w:line="240" w:lineRule="auto"/>
        <w:contextualSpacing w:val="0"/>
      </w:pPr>
      <w:r w:rsidRPr="00B71D8F">
        <w:t xml:space="preserve">To inform and sign post residents to education, training and employment opportunities including work clubs and mentoring. </w:t>
      </w:r>
    </w:p>
    <w:p w14:paraId="3919832B" w14:textId="77777777" w:rsidR="00950200" w:rsidRDefault="00B71D8F" w:rsidP="000C3209">
      <w:pPr>
        <w:pStyle w:val="ListParagraph"/>
        <w:numPr>
          <w:ilvl w:val="0"/>
          <w:numId w:val="19"/>
        </w:numPr>
        <w:spacing w:after="120" w:line="240" w:lineRule="auto"/>
        <w:contextualSpacing w:val="0"/>
      </w:pPr>
      <w:r w:rsidRPr="00B71D8F">
        <w:t xml:space="preserve">Use relevant IT systems to record and monitor outcomes and impact of interventions and relevant welfare reform changes. </w:t>
      </w:r>
    </w:p>
    <w:p w14:paraId="310AA5D0" w14:textId="77777777" w:rsidR="00950200" w:rsidRDefault="00B71D8F" w:rsidP="000C3209">
      <w:pPr>
        <w:pStyle w:val="ListParagraph"/>
        <w:numPr>
          <w:ilvl w:val="0"/>
          <w:numId w:val="19"/>
        </w:numPr>
        <w:spacing w:after="120" w:line="240" w:lineRule="auto"/>
        <w:contextualSpacing w:val="0"/>
      </w:pPr>
      <w:r w:rsidRPr="00B71D8F">
        <w:t xml:space="preserve">To use IT systems to input, store and retrieve information and to use information to make appropriate decisions. </w:t>
      </w:r>
    </w:p>
    <w:p w14:paraId="6E5037A7" w14:textId="77777777" w:rsidR="00950200" w:rsidRDefault="00B71D8F" w:rsidP="000C3209">
      <w:pPr>
        <w:pStyle w:val="ListParagraph"/>
        <w:numPr>
          <w:ilvl w:val="0"/>
          <w:numId w:val="19"/>
        </w:numPr>
        <w:spacing w:after="120" w:line="240" w:lineRule="auto"/>
        <w:contextualSpacing w:val="0"/>
      </w:pPr>
      <w:r w:rsidRPr="00B71D8F">
        <w:t xml:space="preserve">To use and be responsible for mobile phones, IT equipment and data. </w:t>
      </w:r>
    </w:p>
    <w:p w14:paraId="02944D06" w14:textId="77777777" w:rsidR="00950200" w:rsidRDefault="00B71D8F" w:rsidP="000C3209">
      <w:pPr>
        <w:pStyle w:val="ListParagraph"/>
        <w:numPr>
          <w:ilvl w:val="0"/>
          <w:numId w:val="19"/>
        </w:numPr>
        <w:spacing w:after="120" w:line="240" w:lineRule="auto"/>
        <w:contextualSpacing w:val="0"/>
      </w:pPr>
      <w:r w:rsidRPr="00B71D8F">
        <w:t xml:space="preserve">To be aware of and act upon the Council’s Safeguarding Adults policy. </w:t>
      </w:r>
    </w:p>
    <w:p w14:paraId="5F9B410F" w14:textId="77777777" w:rsidR="00950200" w:rsidRDefault="00B71D8F" w:rsidP="000C3209">
      <w:pPr>
        <w:pStyle w:val="ListParagraph"/>
        <w:numPr>
          <w:ilvl w:val="0"/>
          <w:numId w:val="19"/>
        </w:numPr>
        <w:spacing w:after="120" w:line="240" w:lineRule="auto"/>
        <w:contextualSpacing w:val="0"/>
      </w:pPr>
      <w:r w:rsidRPr="00B71D8F">
        <w:t xml:space="preserve">To carry out all duties in accordance with the Council’s Code of Conduct and Equality and Diversity policies. </w:t>
      </w:r>
    </w:p>
    <w:p w14:paraId="0A953027" w14:textId="77777777" w:rsidR="00950200" w:rsidRDefault="00B71D8F" w:rsidP="000C3209">
      <w:pPr>
        <w:pStyle w:val="ListParagraph"/>
        <w:numPr>
          <w:ilvl w:val="0"/>
          <w:numId w:val="19"/>
        </w:numPr>
        <w:spacing w:after="120" w:line="240" w:lineRule="auto"/>
        <w:contextualSpacing w:val="0"/>
      </w:pPr>
      <w:r w:rsidRPr="00B71D8F">
        <w:t xml:space="preserve">To carry out all duties in accordance with the Council’s Health and Safety policy and to undertake risk assessments with the Income Manager/Team Leader for home visits, site visits and out of normal office hours meetings. </w:t>
      </w:r>
    </w:p>
    <w:p w14:paraId="1AB8F9B6" w14:textId="55D553E9" w:rsidR="00131200" w:rsidRDefault="00B71D8F" w:rsidP="000C3209">
      <w:pPr>
        <w:pStyle w:val="ListParagraph"/>
        <w:numPr>
          <w:ilvl w:val="0"/>
          <w:numId w:val="19"/>
        </w:numPr>
        <w:spacing w:after="120" w:line="240" w:lineRule="auto"/>
        <w:contextualSpacing w:val="0"/>
      </w:pPr>
      <w:r w:rsidRPr="00B71D8F">
        <w:t>To undertake any other duties appropriate to the post and grade.</w:t>
      </w:r>
    </w:p>
    <w:p w14:paraId="45507483" w14:textId="3A0E6885" w:rsidR="00131200" w:rsidRDefault="00131200" w:rsidP="00950200">
      <w:pPr>
        <w:spacing w:after="120" w:line="240" w:lineRule="auto"/>
      </w:pPr>
    </w:p>
    <w:p w14:paraId="4B0803A9" w14:textId="3BCC9FBC" w:rsidR="00131200" w:rsidRDefault="00131200" w:rsidP="00131200">
      <w:pPr>
        <w:pStyle w:val="Heading3"/>
      </w:pPr>
      <w:r>
        <w:t>Key performance indicators</w:t>
      </w:r>
    </w:p>
    <w:p w14:paraId="550F80D0" w14:textId="77777777" w:rsidR="00EF04B4" w:rsidRDefault="00EF04B4" w:rsidP="00131200">
      <w:pPr>
        <w:pStyle w:val="ListParagraph"/>
        <w:numPr>
          <w:ilvl w:val="0"/>
          <w:numId w:val="7"/>
        </w:numPr>
        <w:spacing w:after="120" w:line="240" w:lineRule="auto"/>
        <w:contextualSpacing w:val="0"/>
      </w:pPr>
      <w:r w:rsidRPr="00EF04B4">
        <w:t xml:space="preserve">To work as part of Resident services section to meet service plan objectives and targets. </w:t>
      </w:r>
    </w:p>
    <w:p w14:paraId="4B09B8BA" w14:textId="77777777" w:rsidR="00221EBA" w:rsidRDefault="00EF04B4" w:rsidP="00131200">
      <w:pPr>
        <w:pStyle w:val="ListParagraph"/>
        <w:numPr>
          <w:ilvl w:val="0"/>
          <w:numId w:val="7"/>
        </w:numPr>
        <w:spacing w:after="120" w:line="240" w:lineRule="auto"/>
        <w:contextualSpacing w:val="0"/>
      </w:pPr>
      <w:r w:rsidRPr="00EF04B4">
        <w:t xml:space="preserve">To meet corporate standards and response times for complaints, member enquiries, Ombudsman complaints, telephone calls and correspondence. </w:t>
      </w:r>
    </w:p>
    <w:p w14:paraId="35441827" w14:textId="77777777" w:rsidR="00221EBA" w:rsidRDefault="00EF04B4" w:rsidP="00131200">
      <w:pPr>
        <w:pStyle w:val="ListParagraph"/>
        <w:numPr>
          <w:ilvl w:val="0"/>
          <w:numId w:val="7"/>
        </w:numPr>
        <w:spacing w:after="120" w:line="240" w:lineRule="auto"/>
        <w:contextualSpacing w:val="0"/>
      </w:pPr>
      <w:r w:rsidRPr="00EF04B4">
        <w:t xml:space="preserve">To minimise the impact of welfare reform changes on residents thus reducing Appendix 3 October 2023 Core HR &amp; OD Department debt and potential loss of revenue to the council. </w:t>
      </w:r>
    </w:p>
    <w:p w14:paraId="24FEAEC1" w14:textId="511CC64C" w:rsidR="00131200" w:rsidRDefault="00EF04B4" w:rsidP="00131200">
      <w:pPr>
        <w:pStyle w:val="ListParagraph"/>
        <w:numPr>
          <w:ilvl w:val="0"/>
          <w:numId w:val="7"/>
        </w:numPr>
        <w:spacing w:after="120" w:line="240" w:lineRule="auto"/>
        <w:contextualSpacing w:val="0"/>
      </w:pPr>
      <w:r w:rsidRPr="00EF04B4">
        <w:t xml:space="preserve">To empower residents through provision of budgeting support, debt and money management skills and employment and training opportunities. </w:t>
      </w:r>
    </w:p>
    <w:p w14:paraId="35241C6A" w14:textId="77777777" w:rsidR="00221EBA" w:rsidRDefault="00221EBA" w:rsidP="00221EBA">
      <w:pPr>
        <w:pStyle w:val="ListParagraph"/>
        <w:spacing w:after="120" w:line="240" w:lineRule="auto"/>
        <w:contextualSpacing w:val="0"/>
      </w:pPr>
    </w:p>
    <w:p w14:paraId="5E5D57A0" w14:textId="1B538375" w:rsidR="00131200" w:rsidRDefault="00131200" w:rsidP="00131200">
      <w:pPr>
        <w:pStyle w:val="Heading3"/>
      </w:pPr>
      <w:r>
        <w:t>Key relationships (internal and external)</w:t>
      </w:r>
    </w:p>
    <w:p w14:paraId="278B3CEE" w14:textId="77777777" w:rsidR="00416C59" w:rsidRDefault="009F7EA0" w:rsidP="00131200">
      <w:pPr>
        <w:pStyle w:val="Heading3"/>
        <w:rPr>
          <w:b w:val="0"/>
          <w:bCs w:val="0"/>
        </w:rPr>
      </w:pPr>
      <w:r w:rsidRPr="009F7EA0">
        <w:rPr>
          <w:b w:val="0"/>
          <w:bCs w:val="0"/>
        </w:rPr>
        <w:t xml:space="preserve">Internal Contacts: All Council Departments </w:t>
      </w:r>
    </w:p>
    <w:p w14:paraId="48566985" w14:textId="77777777" w:rsidR="00416C59" w:rsidRDefault="009F7EA0" w:rsidP="00131200">
      <w:pPr>
        <w:pStyle w:val="Heading3"/>
        <w:rPr>
          <w:b w:val="0"/>
          <w:bCs w:val="0"/>
        </w:rPr>
      </w:pPr>
      <w:r w:rsidRPr="009F7EA0">
        <w:rPr>
          <w:b w:val="0"/>
          <w:bCs w:val="0"/>
        </w:rPr>
        <w:t xml:space="preserve">External Contacts: Councillors, Members of Parliament, Local Government Ombudsman, Department of Works &amp; Pensions, Financial agencies and institutions including banks, residents &amp; resident groups, external agencies and voluntary groups </w:t>
      </w:r>
    </w:p>
    <w:p w14:paraId="40E69644" w14:textId="77777777" w:rsidR="00416C59" w:rsidRDefault="00416C59" w:rsidP="00131200">
      <w:pPr>
        <w:pStyle w:val="Heading3"/>
        <w:rPr>
          <w:b w:val="0"/>
          <w:bCs w:val="0"/>
        </w:rPr>
      </w:pPr>
    </w:p>
    <w:p w14:paraId="12960E0F" w14:textId="361AE597" w:rsidR="00131200" w:rsidRDefault="00131200" w:rsidP="00131200">
      <w:pPr>
        <w:pStyle w:val="Heading3"/>
      </w:pPr>
      <w:r>
        <w:t>Authority level</w:t>
      </w:r>
    </w:p>
    <w:p w14:paraId="43F9501D" w14:textId="77777777" w:rsidR="00356F90" w:rsidRDefault="00356F90" w:rsidP="00131200">
      <w:pPr>
        <w:pStyle w:val="ListParagraph"/>
        <w:numPr>
          <w:ilvl w:val="0"/>
          <w:numId w:val="9"/>
        </w:numPr>
        <w:spacing w:after="120" w:line="240" w:lineRule="auto"/>
        <w:contextualSpacing w:val="0"/>
      </w:pPr>
      <w:r w:rsidRPr="00356F90">
        <w:t xml:space="preserve">Contribute as part of the team to meet corporate and team targets </w:t>
      </w:r>
    </w:p>
    <w:p w14:paraId="792743F9" w14:textId="50F42990" w:rsidR="00131200" w:rsidRDefault="00356F90" w:rsidP="00131200">
      <w:pPr>
        <w:pStyle w:val="ListParagraph"/>
        <w:numPr>
          <w:ilvl w:val="0"/>
          <w:numId w:val="9"/>
        </w:numPr>
        <w:spacing w:after="120" w:line="240" w:lineRule="auto"/>
        <w:contextualSpacing w:val="0"/>
      </w:pPr>
      <w:r w:rsidRPr="00356F90">
        <w:t>Contribute as part of the team to deliver a Value for Money, customer focussed service</w:t>
      </w:r>
    </w:p>
    <w:p w14:paraId="7A32A43C" w14:textId="77777777" w:rsidR="00356F90" w:rsidRDefault="00356F90" w:rsidP="00356F90">
      <w:pPr>
        <w:pStyle w:val="ListParagraph"/>
        <w:spacing w:after="120" w:line="240" w:lineRule="auto"/>
        <w:contextualSpacing w:val="0"/>
      </w:pPr>
    </w:p>
    <w:p w14:paraId="3AB9C2BC" w14:textId="77777777" w:rsidR="009B2042" w:rsidRPr="009B2042" w:rsidRDefault="009B2042" w:rsidP="009B2042">
      <w:pPr>
        <w:rPr>
          <w:b/>
          <w:bCs/>
        </w:rPr>
      </w:pPr>
      <w:r w:rsidRPr="009B2042">
        <w:rPr>
          <w:b/>
          <w:bCs/>
        </w:rPr>
        <w:t>Additional Requirements</w:t>
      </w:r>
    </w:p>
    <w:p w14:paraId="0370829D" w14:textId="77777777" w:rsidR="009B2042" w:rsidRPr="009B2042" w:rsidRDefault="009B2042" w:rsidP="009B2042">
      <w:pPr>
        <w:numPr>
          <w:ilvl w:val="0"/>
          <w:numId w:val="21"/>
        </w:numPr>
        <w:spacing w:after="0" w:line="240" w:lineRule="auto"/>
        <w:rPr>
          <w:bCs/>
        </w:rPr>
      </w:pPr>
      <w:r w:rsidRPr="009B2042">
        <w:rPr>
          <w:bCs/>
        </w:rPr>
        <w:t>Any other duties appropriate to the post and grade</w:t>
      </w:r>
    </w:p>
    <w:p w14:paraId="6300FCF3" w14:textId="4614ACA1" w:rsidR="00131200" w:rsidRDefault="00131200" w:rsidP="00131200"/>
    <w:p w14:paraId="00F0F9A5" w14:textId="2F5C059C" w:rsidR="00131200" w:rsidRDefault="00131200" w:rsidP="000A3F40">
      <w:pPr>
        <w:pStyle w:val="Heading2"/>
      </w:pPr>
      <w:r>
        <w:t>Person specification</w:t>
      </w:r>
    </w:p>
    <w:p w14:paraId="4B508C11" w14:textId="74083E25" w:rsidR="2EFFA6B5" w:rsidRDefault="2EFFA6B5" w:rsidP="06F55004">
      <w:pPr>
        <w:spacing w:line="257" w:lineRule="auto"/>
      </w:pPr>
      <w:r w:rsidRPr="06F55004">
        <w:rPr>
          <w:rFonts w:eastAsia="Arial"/>
        </w:rPr>
        <w:t>Community and partnership working are essential for all roles as are a commitment to Equality, Diversity and Inclusion and ensuring Health and Safety at Work for everyone working at Ealing Council.</w:t>
      </w:r>
    </w:p>
    <w:p w14:paraId="0055EFA9" w14:textId="6F554931" w:rsidR="2EFFA6B5" w:rsidRDefault="2EFFA6B5" w:rsidP="06F55004">
      <w:pPr>
        <w:spacing w:line="257" w:lineRule="auto"/>
      </w:pPr>
      <w:r w:rsidRPr="06F55004">
        <w:rPr>
          <w:rFonts w:eastAsia="Arial"/>
        </w:rPr>
        <w:t>Recruitment practices to safeguard and promote the welfare of children and/or vulnerable adults apply to this post in addition to the requirement to obtain a Disclosure and Barring Service (DBS) check.</w:t>
      </w:r>
    </w:p>
    <w:p w14:paraId="727BAE13" w14:textId="0FB77282" w:rsidR="00131200" w:rsidRPr="00131200" w:rsidRDefault="00131200" w:rsidP="00131200">
      <w:pPr>
        <w:pStyle w:val="Heading3"/>
      </w:pPr>
      <w:r>
        <w:t xml:space="preserve">Essential knowledge, </w:t>
      </w:r>
      <w:bookmarkStart w:id="0" w:name="_Int_LUzkYIYd"/>
      <w:r>
        <w:t>skills</w:t>
      </w:r>
      <w:bookmarkEnd w:id="0"/>
      <w:r>
        <w:t xml:space="preserve"> and abilities</w:t>
      </w:r>
    </w:p>
    <w:p w14:paraId="3E24A320" w14:textId="77777777" w:rsidR="007A1B41" w:rsidRDefault="007A1B41" w:rsidP="007A1B41">
      <w:pPr>
        <w:spacing w:after="120" w:line="240" w:lineRule="auto"/>
      </w:pPr>
      <w:r w:rsidRPr="007A1B41">
        <w:t xml:space="preserve">1) Knowledge of housing law, housing benefit legislation and welfare reform. </w:t>
      </w:r>
    </w:p>
    <w:p w14:paraId="0373EF28" w14:textId="77777777" w:rsidR="007A1B41" w:rsidRDefault="007A1B41" w:rsidP="007A1B41">
      <w:pPr>
        <w:spacing w:after="120" w:line="240" w:lineRule="auto"/>
      </w:pPr>
      <w:r w:rsidRPr="007A1B41">
        <w:t xml:space="preserve">2) Ability to negotiate rent/debt repayments with third parties on behalf of residents. </w:t>
      </w:r>
    </w:p>
    <w:p w14:paraId="550297CE" w14:textId="77777777" w:rsidR="007A1B41" w:rsidRDefault="007A1B41" w:rsidP="007A1B41">
      <w:pPr>
        <w:spacing w:after="120" w:line="240" w:lineRule="auto"/>
      </w:pPr>
      <w:r w:rsidRPr="007A1B41">
        <w:t xml:space="preserve">3) High standard of communication skills, demonstrated by the ability to draft correspondence without supervision; the ability to compile information into simple factual reports; and the ability to explain complex rules to service users over the telephone and face to face. </w:t>
      </w:r>
    </w:p>
    <w:p w14:paraId="48B10776" w14:textId="77777777" w:rsidR="007A1B41" w:rsidRDefault="007A1B41" w:rsidP="007A1B41">
      <w:pPr>
        <w:spacing w:after="120" w:line="240" w:lineRule="auto"/>
      </w:pPr>
      <w:r w:rsidRPr="007A1B41">
        <w:t xml:space="preserve">4) Ability to carry out basic calculations. </w:t>
      </w:r>
    </w:p>
    <w:p w14:paraId="794B92EF" w14:textId="77777777" w:rsidR="007A1B41" w:rsidRDefault="007A1B41" w:rsidP="007A1B41">
      <w:pPr>
        <w:spacing w:after="120" w:line="240" w:lineRule="auto"/>
      </w:pPr>
      <w:r w:rsidRPr="007A1B41">
        <w:t xml:space="preserve">5) Ability to deliver customer services to a diverse community in a professional and courteous manner. </w:t>
      </w:r>
    </w:p>
    <w:p w14:paraId="2FFDCC92" w14:textId="77777777" w:rsidR="007A1B41" w:rsidRDefault="007A1B41" w:rsidP="007A1B41">
      <w:pPr>
        <w:spacing w:after="120" w:line="240" w:lineRule="auto"/>
      </w:pPr>
      <w:r w:rsidRPr="007A1B41">
        <w:t xml:space="preserve">6) Ability to deal with multiple and difficult situations in a way that tries to resolve issues for the customer. Appendix 3 October 2023 Core HR &amp; OD Department </w:t>
      </w:r>
    </w:p>
    <w:p w14:paraId="5D218BC0" w14:textId="77777777" w:rsidR="007A1B41" w:rsidRDefault="007A1B41" w:rsidP="007A1B41">
      <w:pPr>
        <w:spacing w:after="120" w:line="240" w:lineRule="auto"/>
      </w:pPr>
      <w:r w:rsidRPr="007A1B41">
        <w:t xml:space="preserve">7) Goes the extra mile to get things done and takes pride in delivering a good service. </w:t>
      </w:r>
    </w:p>
    <w:p w14:paraId="3FD12D05" w14:textId="77777777" w:rsidR="007A1B41" w:rsidRDefault="007A1B41" w:rsidP="007A1B41">
      <w:pPr>
        <w:spacing w:after="120" w:line="240" w:lineRule="auto"/>
      </w:pPr>
      <w:r w:rsidRPr="007A1B41">
        <w:t xml:space="preserve">8) Ability to be flexible and to use own initiative to achieve results. </w:t>
      </w:r>
    </w:p>
    <w:p w14:paraId="0CFA8E78" w14:textId="77777777" w:rsidR="007A1B41" w:rsidRDefault="007A1B41" w:rsidP="007A1B41">
      <w:pPr>
        <w:spacing w:after="120" w:line="240" w:lineRule="auto"/>
      </w:pPr>
      <w:r w:rsidRPr="007A1B41">
        <w:t xml:space="preserve">9) Able to meet activity deadlines by planning work around conflicting priorities and able to understand and deliver project objectives in target. </w:t>
      </w:r>
    </w:p>
    <w:p w14:paraId="22C9BDAD" w14:textId="640F3170" w:rsidR="007A1B41" w:rsidRDefault="007A1B41" w:rsidP="007A1B41">
      <w:pPr>
        <w:spacing w:after="120" w:line="240" w:lineRule="auto"/>
      </w:pPr>
      <w:r w:rsidRPr="007A1B41">
        <w:t>10)</w:t>
      </w:r>
      <w:r>
        <w:t xml:space="preserve"> </w:t>
      </w:r>
      <w:r w:rsidRPr="007A1B41">
        <w:t xml:space="preserve">Ability to work in partnership with other agencies and teams to achieve results and objectives and to deliver a customer focussed service. </w:t>
      </w:r>
    </w:p>
    <w:p w14:paraId="7A53C0DB" w14:textId="35E87C0A" w:rsidR="007A1B41" w:rsidRDefault="007A1B41" w:rsidP="007A1B41">
      <w:pPr>
        <w:spacing w:after="120" w:line="240" w:lineRule="auto"/>
      </w:pPr>
      <w:r w:rsidRPr="007A1B41">
        <w:t>11)</w:t>
      </w:r>
      <w:r>
        <w:t xml:space="preserve"> </w:t>
      </w:r>
      <w:r w:rsidRPr="007A1B41">
        <w:t xml:space="preserve">Able to work confidently with Information Technology, able to store, retrieve and use information to make appropriate decisions. </w:t>
      </w:r>
    </w:p>
    <w:p w14:paraId="668DAC13" w14:textId="32EB6A1E" w:rsidR="007A1B41" w:rsidRDefault="007A1B41" w:rsidP="007A1B41">
      <w:pPr>
        <w:spacing w:after="120" w:line="240" w:lineRule="auto"/>
      </w:pPr>
      <w:r w:rsidRPr="007A1B41">
        <w:t>12)</w:t>
      </w:r>
      <w:r>
        <w:t xml:space="preserve"> </w:t>
      </w:r>
      <w:r w:rsidRPr="007A1B41">
        <w:t xml:space="preserve">Able to take personal responsibility for actions and outcomes, addressing issues and problems immediately, seeking support when necessary and continually striving to improve own performance. </w:t>
      </w:r>
    </w:p>
    <w:p w14:paraId="602446BF" w14:textId="0C52DC9D" w:rsidR="00131200" w:rsidRDefault="007A1B41" w:rsidP="007A1B41">
      <w:pPr>
        <w:spacing w:after="120" w:line="240" w:lineRule="auto"/>
      </w:pPr>
      <w:r w:rsidRPr="007A1B41">
        <w:t>13)</w:t>
      </w:r>
      <w:r>
        <w:t xml:space="preserve"> </w:t>
      </w:r>
      <w:r w:rsidRPr="007A1B41">
        <w:t>Excellent understanding of the principles of equality and diversity, ability to apply them to service provision</w:t>
      </w:r>
    </w:p>
    <w:p w14:paraId="68D7DEFD" w14:textId="695060AF" w:rsidR="00131200" w:rsidRDefault="000A3F40" w:rsidP="000A3F40">
      <w:pPr>
        <w:pStyle w:val="Heading3"/>
      </w:pPr>
      <w:r>
        <w:t>Essential qualification(s) and experience</w:t>
      </w:r>
    </w:p>
    <w:p w14:paraId="079D6116" w14:textId="77777777" w:rsidR="00917FEA" w:rsidRDefault="00917FEA" w:rsidP="00131200">
      <w:r w:rsidRPr="00917FEA">
        <w:t xml:space="preserve">1) Experience of working with customers in a diverse community </w:t>
      </w:r>
    </w:p>
    <w:p w14:paraId="5C7A7C4C" w14:textId="77777777" w:rsidR="00917FEA" w:rsidRDefault="00917FEA" w:rsidP="00131200">
      <w:r w:rsidRPr="00917FEA">
        <w:t xml:space="preserve">2) Experience of dealing with welfare benefits and basic money advice </w:t>
      </w:r>
    </w:p>
    <w:p w14:paraId="5BB29ED9" w14:textId="22009B25" w:rsidR="000A3F40" w:rsidRDefault="00917FEA" w:rsidP="00131200">
      <w:pPr>
        <w:sectPr w:rsidR="000A3F40" w:rsidSect="00892AAB">
          <w:headerReference w:type="default" r:id="rId16"/>
          <w:footerReference w:type="default" r:id="rId17"/>
          <w:type w:val="continuous"/>
          <w:pgSz w:w="11906" w:h="16838"/>
          <w:pgMar w:top="1440" w:right="1440" w:bottom="1440" w:left="1440" w:header="708" w:footer="708" w:gutter="0"/>
          <w:cols w:space="708"/>
          <w:docGrid w:linePitch="360"/>
        </w:sectPr>
      </w:pPr>
      <w:r w:rsidRPr="00917FEA">
        <w:t>3) Experience of working in partnership with statutory and voluntary agencies to achieve positive outcomes for residents.</w:t>
      </w:r>
    </w:p>
    <w:p w14:paraId="3133C948" w14:textId="4FD40665" w:rsidR="000A3F40" w:rsidRDefault="000A3F40" w:rsidP="000A3F40">
      <w:pPr>
        <w:pStyle w:val="Heading2"/>
      </w:pPr>
      <w:r>
        <w:t>Values and behaviours</w:t>
      </w:r>
    </w:p>
    <w:p w14:paraId="7F7C7D70" w14:textId="77777777" w:rsidR="00127C86" w:rsidRPr="00127C86" w:rsidRDefault="00127C86" w:rsidP="00127C86"/>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4"/>
        <w:gridCol w:w="2754"/>
        <w:gridCol w:w="2754"/>
        <w:gridCol w:w="2754"/>
        <w:gridCol w:w="2754"/>
      </w:tblGrid>
      <w:tr w:rsidR="000A3F40" w14:paraId="329AADD3" w14:textId="77777777" w:rsidTr="45FA8BA1">
        <w:trPr>
          <w:trHeight w:val="551"/>
          <w:tblHeader/>
        </w:trPr>
        <w:tc>
          <w:tcPr>
            <w:tcW w:w="2754" w:type="dxa"/>
          </w:tcPr>
          <w:p w14:paraId="3D33668C" w14:textId="77777777" w:rsidR="000A3F40" w:rsidRDefault="000A3F40" w:rsidP="00DE7AB1">
            <w:pPr>
              <w:pStyle w:val="TableParagraph"/>
              <w:spacing w:line="270" w:lineRule="atLeast"/>
              <w:ind w:left="107"/>
              <w:rPr>
                <w:b/>
                <w:sz w:val="24"/>
              </w:rPr>
            </w:pPr>
            <w:r>
              <w:rPr>
                <w:b/>
                <w:sz w:val="24"/>
              </w:rPr>
              <w:t>Improved</w:t>
            </w:r>
            <w:r>
              <w:rPr>
                <w:b/>
                <w:spacing w:val="-17"/>
                <w:sz w:val="24"/>
              </w:rPr>
              <w:t xml:space="preserve"> </w:t>
            </w:r>
            <w:r>
              <w:rPr>
                <w:b/>
                <w:sz w:val="24"/>
              </w:rPr>
              <w:t>life</w:t>
            </w:r>
            <w:r>
              <w:rPr>
                <w:b/>
                <w:spacing w:val="-17"/>
                <w:sz w:val="24"/>
              </w:rPr>
              <w:t xml:space="preserve"> </w:t>
            </w:r>
            <w:r>
              <w:rPr>
                <w:b/>
                <w:sz w:val="24"/>
              </w:rPr>
              <w:t xml:space="preserve">for </w:t>
            </w:r>
            <w:r>
              <w:rPr>
                <w:b/>
                <w:spacing w:val="-2"/>
                <w:sz w:val="24"/>
              </w:rPr>
              <w:t>residents</w:t>
            </w:r>
          </w:p>
        </w:tc>
        <w:tc>
          <w:tcPr>
            <w:tcW w:w="2754" w:type="dxa"/>
          </w:tcPr>
          <w:p w14:paraId="77F1EF82" w14:textId="77777777" w:rsidR="000A3F40" w:rsidRDefault="000A3F40" w:rsidP="00DE7AB1">
            <w:pPr>
              <w:pStyle w:val="TableParagraph"/>
              <w:ind w:left="108"/>
              <w:rPr>
                <w:b/>
                <w:sz w:val="24"/>
              </w:rPr>
            </w:pPr>
            <w:r>
              <w:rPr>
                <w:b/>
                <w:spacing w:val="-2"/>
                <w:sz w:val="24"/>
              </w:rPr>
              <w:t>Trustworthy</w:t>
            </w:r>
          </w:p>
        </w:tc>
        <w:tc>
          <w:tcPr>
            <w:tcW w:w="2754" w:type="dxa"/>
          </w:tcPr>
          <w:p w14:paraId="177E4896" w14:textId="77777777" w:rsidR="000A3F40" w:rsidRDefault="000A3F40" w:rsidP="00DE7AB1">
            <w:pPr>
              <w:pStyle w:val="TableParagraph"/>
              <w:ind w:left="108"/>
              <w:rPr>
                <w:b/>
                <w:sz w:val="24"/>
              </w:rPr>
            </w:pPr>
            <w:r>
              <w:rPr>
                <w:b/>
                <w:spacing w:val="-2"/>
                <w:sz w:val="24"/>
              </w:rPr>
              <w:t>Collaborative</w:t>
            </w:r>
          </w:p>
        </w:tc>
        <w:tc>
          <w:tcPr>
            <w:tcW w:w="2754" w:type="dxa"/>
          </w:tcPr>
          <w:p w14:paraId="62B36DCB" w14:textId="77777777" w:rsidR="000A3F40" w:rsidRDefault="000A3F40" w:rsidP="00DE7AB1">
            <w:pPr>
              <w:pStyle w:val="TableParagraph"/>
              <w:ind w:left="109"/>
              <w:rPr>
                <w:b/>
                <w:sz w:val="24"/>
              </w:rPr>
            </w:pPr>
            <w:r>
              <w:rPr>
                <w:b/>
                <w:spacing w:val="-2"/>
                <w:sz w:val="24"/>
              </w:rPr>
              <w:t>Innovative</w:t>
            </w:r>
          </w:p>
        </w:tc>
        <w:tc>
          <w:tcPr>
            <w:tcW w:w="2754" w:type="dxa"/>
          </w:tcPr>
          <w:p w14:paraId="1887F3A5" w14:textId="77777777" w:rsidR="000A3F40" w:rsidRDefault="000A3F40" w:rsidP="00DE7AB1">
            <w:pPr>
              <w:pStyle w:val="TableParagraph"/>
              <w:ind w:left="109"/>
              <w:rPr>
                <w:b/>
                <w:sz w:val="24"/>
              </w:rPr>
            </w:pPr>
            <w:r>
              <w:rPr>
                <w:b/>
                <w:spacing w:val="-2"/>
                <w:sz w:val="24"/>
              </w:rPr>
              <w:t>Accountable</w:t>
            </w:r>
          </w:p>
        </w:tc>
      </w:tr>
      <w:tr w:rsidR="000A3F40" w14:paraId="7A5B6FB7" w14:textId="77777777" w:rsidTr="45FA8BA1">
        <w:trPr>
          <w:trHeight w:val="6082"/>
        </w:trPr>
        <w:tc>
          <w:tcPr>
            <w:tcW w:w="2754" w:type="dxa"/>
          </w:tcPr>
          <w:p w14:paraId="730B49EC" w14:textId="77777777" w:rsidR="000A3F40" w:rsidRDefault="000A3F40" w:rsidP="000A3F40">
            <w:pPr>
              <w:pStyle w:val="TableParagraph"/>
              <w:numPr>
                <w:ilvl w:val="0"/>
                <w:numId w:val="16"/>
              </w:numPr>
              <w:tabs>
                <w:tab w:val="left" w:pos="467"/>
              </w:tabs>
              <w:spacing w:line="216" w:lineRule="auto"/>
              <w:ind w:right="252"/>
              <w:rPr>
                <w:sz w:val="24"/>
              </w:rPr>
            </w:pPr>
            <w:r>
              <w:rPr>
                <w:sz w:val="24"/>
              </w:rPr>
              <w:t>Is passionate about making Ealing</w:t>
            </w:r>
            <w:r>
              <w:rPr>
                <w:spacing w:val="-17"/>
                <w:sz w:val="24"/>
              </w:rPr>
              <w:t xml:space="preserve"> </w:t>
            </w:r>
            <w:r>
              <w:rPr>
                <w:sz w:val="24"/>
              </w:rPr>
              <w:t>a</w:t>
            </w:r>
            <w:r>
              <w:rPr>
                <w:spacing w:val="-17"/>
                <w:sz w:val="24"/>
              </w:rPr>
              <w:t xml:space="preserve"> </w:t>
            </w:r>
            <w:r>
              <w:rPr>
                <w:sz w:val="24"/>
              </w:rPr>
              <w:t xml:space="preserve">better </w:t>
            </w:r>
            <w:r>
              <w:rPr>
                <w:spacing w:val="-2"/>
                <w:sz w:val="24"/>
              </w:rPr>
              <w:t>place</w:t>
            </w:r>
          </w:p>
          <w:p w14:paraId="131FCD83" w14:textId="77777777" w:rsidR="000A3F40" w:rsidRDefault="000A3F40" w:rsidP="00DE7AB1">
            <w:pPr>
              <w:pStyle w:val="TableParagraph"/>
              <w:spacing w:before="9"/>
              <w:rPr>
                <w:b/>
                <w:sz w:val="21"/>
              </w:rPr>
            </w:pPr>
          </w:p>
          <w:p w14:paraId="461BC7EC" w14:textId="77777777" w:rsidR="000A3F40" w:rsidRDefault="000A3F40" w:rsidP="000A3F40">
            <w:pPr>
              <w:pStyle w:val="TableParagraph"/>
              <w:numPr>
                <w:ilvl w:val="0"/>
                <w:numId w:val="16"/>
              </w:numPr>
              <w:tabs>
                <w:tab w:val="left" w:pos="467"/>
              </w:tabs>
              <w:spacing w:line="216" w:lineRule="auto"/>
              <w:ind w:right="357"/>
              <w:rPr>
                <w:sz w:val="24"/>
              </w:rPr>
            </w:pPr>
            <w:r>
              <w:rPr>
                <w:sz w:val="24"/>
              </w:rPr>
              <w:t xml:space="preserve">Can see and </w:t>
            </w:r>
            <w:r>
              <w:rPr>
                <w:spacing w:val="-2"/>
                <w:sz w:val="24"/>
              </w:rPr>
              <w:t xml:space="preserve">appreciate </w:t>
            </w:r>
            <w:r>
              <w:rPr>
                <w:sz w:val="24"/>
              </w:rPr>
              <w:t>things from a resident</w:t>
            </w:r>
            <w:r>
              <w:rPr>
                <w:spacing w:val="-17"/>
                <w:sz w:val="24"/>
              </w:rPr>
              <w:t xml:space="preserve"> </w:t>
            </w:r>
            <w:r>
              <w:rPr>
                <w:sz w:val="24"/>
              </w:rPr>
              <w:t>point of view</w:t>
            </w:r>
          </w:p>
          <w:p w14:paraId="32D17E74" w14:textId="77777777" w:rsidR="000A3F40" w:rsidRDefault="000A3F40" w:rsidP="00DE7AB1">
            <w:pPr>
              <w:pStyle w:val="TableParagraph"/>
              <w:spacing w:before="6"/>
              <w:rPr>
                <w:b/>
                <w:sz w:val="21"/>
              </w:rPr>
            </w:pPr>
          </w:p>
          <w:p w14:paraId="29ECFA30" w14:textId="77777777" w:rsidR="000A3F40" w:rsidRDefault="000A3F40" w:rsidP="000A3F40">
            <w:pPr>
              <w:pStyle w:val="TableParagraph"/>
              <w:numPr>
                <w:ilvl w:val="0"/>
                <w:numId w:val="16"/>
              </w:numPr>
              <w:tabs>
                <w:tab w:val="left" w:pos="467"/>
              </w:tabs>
              <w:spacing w:line="216" w:lineRule="auto"/>
              <w:ind w:right="225"/>
              <w:rPr>
                <w:sz w:val="24"/>
              </w:rPr>
            </w:pPr>
            <w:r>
              <w:rPr>
                <w:spacing w:val="-2"/>
                <w:sz w:val="24"/>
              </w:rPr>
              <w:t xml:space="preserve">Understands </w:t>
            </w:r>
            <w:r>
              <w:rPr>
                <w:sz w:val="24"/>
              </w:rPr>
              <w:t>what people want</w:t>
            </w:r>
            <w:r>
              <w:rPr>
                <w:spacing w:val="-17"/>
                <w:sz w:val="24"/>
              </w:rPr>
              <w:t xml:space="preserve"> </w:t>
            </w:r>
            <w:r>
              <w:rPr>
                <w:sz w:val="24"/>
              </w:rPr>
              <w:t>and</w:t>
            </w:r>
            <w:r>
              <w:rPr>
                <w:spacing w:val="-17"/>
                <w:sz w:val="24"/>
              </w:rPr>
              <w:t xml:space="preserve"> </w:t>
            </w:r>
            <w:r>
              <w:rPr>
                <w:sz w:val="24"/>
              </w:rPr>
              <w:t>need</w:t>
            </w:r>
          </w:p>
          <w:p w14:paraId="0346D94F" w14:textId="77777777" w:rsidR="000A3F40" w:rsidRDefault="000A3F40" w:rsidP="00DE7AB1">
            <w:pPr>
              <w:pStyle w:val="TableParagraph"/>
              <w:spacing w:before="7"/>
              <w:rPr>
                <w:b/>
                <w:sz w:val="21"/>
              </w:rPr>
            </w:pPr>
          </w:p>
          <w:p w14:paraId="500B6552" w14:textId="77777777" w:rsidR="000A3F40" w:rsidRDefault="000A3F40" w:rsidP="000A3F40">
            <w:pPr>
              <w:pStyle w:val="TableParagraph"/>
              <w:numPr>
                <w:ilvl w:val="0"/>
                <w:numId w:val="16"/>
              </w:numPr>
              <w:tabs>
                <w:tab w:val="left" w:pos="467"/>
              </w:tabs>
              <w:spacing w:line="216" w:lineRule="auto"/>
              <w:ind w:right="516"/>
              <w:rPr>
                <w:sz w:val="24"/>
              </w:rPr>
            </w:pPr>
            <w:r>
              <w:rPr>
                <w:spacing w:val="-2"/>
                <w:sz w:val="24"/>
              </w:rPr>
              <w:t xml:space="preserve">Encourages </w:t>
            </w:r>
            <w:r>
              <w:rPr>
                <w:sz w:val="24"/>
              </w:rPr>
              <w:t xml:space="preserve">change to </w:t>
            </w:r>
            <w:r>
              <w:rPr>
                <w:spacing w:val="-2"/>
                <w:sz w:val="24"/>
              </w:rPr>
              <w:t xml:space="preserve">tackle underlying </w:t>
            </w:r>
            <w:r>
              <w:rPr>
                <w:sz w:val="24"/>
              </w:rPr>
              <w:t xml:space="preserve">causes or </w:t>
            </w:r>
            <w:r>
              <w:rPr>
                <w:spacing w:val="-2"/>
                <w:sz w:val="24"/>
              </w:rPr>
              <w:t>issues</w:t>
            </w:r>
          </w:p>
        </w:tc>
        <w:tc>
          <w:tcPr>
            <w:tcW w:w="2754" w:type="dxa"/>
          </w:tcPr>
          <w:p w14:paraId="603AC86A" w14:textId="531830D4" w:rsidR="000A3F40" w:rsidRDefault="000A3F40" w:rsidP="45FA8BA1">
            <w:pPr>
              <w:pStyle w:val="TableParagraph"/>
              <w:numPr>
                <w:ilvl w:val="0"/>
                <w:numId w:val="15"/>
              </w:numPr>
              <w:tabs>
                <w:tab w:val="left" w:pos="468"/>
              </w:tabs>
              <w:spacing w:line="216" w:lineRule="auto"/>
              <w:ind w:right="313"/>
              <w:rPr>
                <w:sz w:val="24"/>
                <w:szCs w:val="24"/>
              </w:rPr>
            </w:pPr>
            <w:r w:rsidRPr="45FA8BA1">
              <w:rPr>
                <w:sz w:val="24"/>
                <w:szCs w:val="24"/>
              </w:rPr>
              <w:t xml:space="preserve">Does what they say </w:t>
            </w:r>
            <w:r w:rsidR="650F4F8E" w:rsidRPr="45FA8BA1">
              <w:rPr>
                <w:sz w:val="24"/>
                <w:szCs w:val="24"/>
              </w:rPr>
              <w:t>they will</w:t>
            </w:r>
            <w:r w:rsidRPr="45FA8BA1">
              <w:rPr>
                <w:spacing w:val="-17"/>
                <w:sz w:val="24"/>
                <w:szCs w:val="24"/>
              </w:rPr>
              <w:t xml:space="preserve"> </w:t>
            </w:r>
            <w:r w:rsidRPr="45FA8BA1">
              <w:rPr>
                <w:sz w:val="24"/>
                <w:szCs w:val="24"/>
              </w:rPr>
              <w:t>do</w:t>
            </w:r>
            <w:r w:rsidRPr="45FA8BA1">
              <w:rPr>
                <w:spacing w:val="-17"/>
                <w:sz w:val="24"/>
                <w:szCs w:val="24"/>
              </w:rPr>
              <w:t xml:space="preserve"> </w:t>
            </w:r>
            <w:r w:rsidRPr="45FA8BA1">
              <w:rPr>
                <w:sz w:val="24"/>
                <w:szCs w:val="24"/>
              </w:rPr>
              <w:t xml:space="preserve">on </w:t>
            </w:r>
            <w:r w:rsidRPr="45FA8BA1">
              <w:rPr>
                <w:spacing w:val="-4"/>
                <w:sz w:val="24"/>
                <w:szCs w:val="24"/>
              </w:rPr>
              <w:t>time</w:t>
            </w:r>
          </w:p>
          <w:p w14:paraId="4A27823E" w14:textId="77777777" w:rsidR="000A3F40" w:rsidRDefault="000A3F40" w:rsidP="00DE7AB1">
            <w:pPr>
              <w:pStyle w:val="TableParagraph"/>
              <w:rPr>
                <w:b/>
              </w:rPr>
            </w:pPr>
          </w:p>
          <w:p w14:paraId="68BC6867" w14:textId="77777777" w:rsidR="000A3F40" w:rsidRDefault="000A3F40" w:rsidP="000A3F40">
            <w:pPr>
              <w:pStyle w:val="TableParagraph"/>
              <w:numPr>
                <w:ilvl w:val="0"/>
                <w:numId w:val="15"/>
              </w:numPr>
              <w:tabs>
                <w:tab w:val="left" w:pos="468"/>
              </w:tabs>
              <w:spacing w:line="213" w:lineRule="auto"/>
              <w:ind w:right="339"/>
              <w:rPr>
                <w:sz w:val="24"/>
              </w:rPr>
            </w:pPr>
            <w:r>
              <w:rPr>
                <w:sz w:val="24"/>
              </w:rPr>
              <w:t>Is</w:t>
            </w:r>
            <w:r>
              <w:rPr>
                <w:spacing w:val="-17"/>
                <w:sz w:val="24"/>
              </w:rPr>
              <w:t xml:space="preserve"> </w:t>
            </w:r>
            <w:r>
              <w:rPr>
                <w:sz w:val="24"/>
              </w:rPr>
              <w:t>open</w:t>
            </w:r>
            <w:r>
              <w:rPr>
                <w:spacing w:val="-17"/>
                <w:sz w:val="24"/>
              </w:rPr>
              <w:t xml:space="preserve"> </w:t>
            </w:r>
            <w:r>
              <w:rPr>
                <w:sz w:val="24"/>
              </w:rPr>
              <w:t xml:space="preserve">and </w:t>
            </w:r>
            <w:r>
              <w:rPr>
                <w:spacing w:val="-2"/>
                <w:sz w:val="24"/>
              </w:rPr>
              <w:t>honest</w:t>
            </w:r>
          </w:p>
          <w:p w14:paraId="1EFE1621" w14:textId="77777777" w:rsidR="000A3F40" w:rsidRDefault="000A3F40" w:rsidP="00DE7AB1">
            <w:pPr>
              <w:pStyle w:val="TableParagraph"/>
              <w:spacing w:before="1"/>
              <w:rPr>
                <w:b/>
              </w:rPr>
            </w:pPr>
          </w:p>
          <w:p w14:paraId="14A3BA3F" w14:textId="77777777" w:rsidR="000A3F40" w:rsidRDefault="000A3F40" w:rsidP="000A3F40">
            <w:pPr>
              <w:pStyle w:val="TableParagraph"/>
              <w:numPr>
                <w:ilvl w:val="0"/>
                <w:numId w:val="15"/>
              </w:numPr>
              <w:tabs>
                <w:tab w:val="left" w:pos="468"/>
              </w:tabs>
              <w:spacing w:line="213" w:lineRule="auto"/>
              <w:ind w:right="299"/>
              <w:rPr>
                <w:sz w:val="24"/>
              </w:rPr>
            </w:pPr>
            <w:r>
              <w:rPr>
                <w:sz w:val="24"/>
              </w:rPr>
              <w:t>Treats all people</w:t>
            </w:r>
            <w:r>
              <w:rPr>
                <w:spacing w:val="-17"/>
                <w:sz w:val="24"/>
              </w:rPr>
              <w:t xml:space="preserve"> </w:t>
            </w:r>
            <w:r>
              <w:rPr>
                <w:sz w:val="24"/>
              </w:rPr>
              <w:t>fairly</w:t>
            </w:r>
          </w:p>
        </w:tc>
        <w:tc>
          <w:tcPr>
            <w:tcW w:w="2754" w:type="dxa"/>
          </w:tcPr>
          <w:p w14:paraId="682CB696" w14:textId="77777777" w:rsidR="000A3F40" w:rsidRDefault="000A3F40" w:rsidP="000A3F40">
            <w:pPr>
              <w:pStyle w:val="TableParagraph"/>
              <w:numPr>
                <w:ilvl w:val="0"/>
                <w:numId w:val="14"/>
              </w:numPr>
              <w:tabs>
                <w:tab w:val="left" w:pos="469"/>
              </w:tabs>
              <w:spacing w:line="216" w:lineRule="auto"/>
              <w:ind w:right="193"/>
              <w:rPr>
                <w:sz w:val="24"/>
              </w:rPr>
            </w:pPr>
            <w:r>
              <w:rPr>
                <w:sz w:val="24"/>
              </w:rPr>
              <w:t>Ambitious</w:t>
            </w:r>
            <w:r>
              <w:rPr>
                <w:spacing w:val="-17"/>
                <w:sz w:val="24"/>
              </w:rPr>
              <w:t xml:space="preserve"> </w:t>
            </w:r>
            <w:r>
              <w:rPr>
                <w:sz w:val="24"/>
              </w:rPr>
              <w:t xml:space="preserve">and confident in </w:t>
            </w:r>
            <w:r>
              <w:rPr>
                <w:spacing w:val="-2"/>
                <w:sz w:val="24"/>
              </w:rPr>
              <w:t>leading partnerships</w:t>
            </w:r>
          </w:p>
          <w:p w14:paraId="16657F12" w14:textId="77777777" w:rsidR="000A3F40" w:rsidRDefault="000A3F40" w:rsidP="00DE7AB1">
            <w:pPr>
              <w:pStyle w:val="TableParagraph"/>
              <w:rPr>
                <w:b/>
              </w:rPr>
            </w:pPr>
          </w:p>
          <w:p w14:paraId="4EC8A291" w14:textId="77777777" w:rsidR="000A3F40" w:rsidRDefault="000A3F40" w:rsidP="000062AC">
            <w:pPr>
              <w:pStyle w:val="TableParagraph"/>
              <w:numPr>
                <w:ilvl w:val="0"/>
                <w:numId w:val="14"/>
              </w:numPr>
              <w:tabs>
                <w:tab w:val="left" w:pos="469"/>
              </w:tabs>
              <w:spacing w:line="213" w:lineRule="auto"/>
              <w:ind w:right="98"/>
              <w:rPr>
                <w:sz w:val="24"/>
              </w:rPr>
            </w:pPr>
            <w:r>
              <w:rPr>
                <w:sz w:val="24"/>
              </w:rPr>
              <w:t>Offers</w:t>
            </w:r>
            <w:r>
              <w:rPr>
                <w:spacing w:val="-4"/>
                <w:sz w:val="24"/>
              </w:rPr>
              <w:t xml:space="preserve"> </w:t>
            </w:r>
            <w:r>
              <w:rPr>
                <w:sz w:val="24"/>
              </w:rPr>
              <w:t>to</w:t>
            </w:r>
            <w:r>
              <w:rPr>
                <w:spacing w:val="-6"/>
                <w:sz w:val="24"/>
              </w:rPr>
              <w:t xml:space="preserve"> </w:t>
            </w:r>
            <w:r>
              <w:rPr>
                <w:sz w:val="24"/>
              </w:rPr>
              <w:t>share knowledge</w:t>
            </w:r>
            <w:r>
              <w:rPr>
                <w:spacing w:val="-17"/>
                <w:sz w:val="24"/>
              </w:rPr>
              <w:t xml:space="preserve"> </w:t>
            </w:r>
            <w:r>
              <w:rPr>
                <w:sz w:val="24"/>
              </w:rPr>
              <w:t xml:space="preserve">and </w:t>
            </w:r>
            <w:r>
              <w:rPr>
                <w:spacing w:val="-2"/>
                <w:sz w:val="24"/>
              </w:rPr>
              <w:t>ideas</w:t>
            </w:r>
          </w:p>
          <w:p w14:paraId="02116407" w14:textId="77777777" w:rsidR="000A3F40" w:rsidRDefault="000A3F40" w:rsidP="00DE7AB1">
            <w:pPr>
              <w:pStyle w:val="TableParagraph"/>
              <w:rPr>
                <w:b/>
              </w:rPr>
            </w:pPr>
          </w:p>
          <w:p w14:paraId="703721BA" w14:textId="77777777" w:rsidR="000A3F40" w:rsidRDefault="000A3F40" w:rsidP="000A3F40">
            <w:pPr>
              <w:pStyle w:val="TableParagraph"/>
              <w:numPr>
                <w:ilvl w:val="0"/>
                <w:numId w:val="14"/>
              </w:numPr>
              <w:tabs>
                <w:tab w:val="left" w:pos="469"/>
              </w:tabs>
              <w:spacing w:line="216" w:lineRule="auto"/>
              <w:ind w:right="258"/>
              <w:rPr>
                <w:sz w:val="24"/>
              </w:rPr>
            </w:pPr>
            <w:r>
              <w:rPr>
                <w:spacing w:val="-2"/>
                <w:sz w:val="24"/>
              </w:rPr>
              <w:t xml:space="preserve">Challenges constructively </w:t>
            </w:r>
            <w:r>
              <w:rPr>
                <w:spacing w:val="-4"/>
                <w:sz w:val="24"/>
              </w:rPr>
              <w:t xml:space="preserve">and </w:t>
            </w:r>
            <w:r>
              <w:rPr>
                <w:spacing w:val="-2"/>
                <w:sz w:val="24"/>
              </w:rPr>
              <w:t xml:space="preserve">respectfully </w:t>
            </w:r>
            <w:r>
              <w:rPr>
                <w:sz w:val="24"/>
              </w:rPr>
              <w:t xml:space="preserve">listens to </w:t>
            </w:r>
            <w:r>
              <w:rPr>
                <w:spacing w:val="-2"/>
                <w:sz w:val="24"/>
              </w:rPr>
              <w:t>feedback</w:t>
            </w:r>
          </w:p>
          <w:p w14:paraId="0E15DDD4" w14:textId="77777777" w:rsidR="000A3F40" w:rsidRDefault="000A3F40" w:rsidP="00DE7AB1">
            <w:pPr>
              <w:pStyle w:val="TableParagraph"/>
              <w:spacing w:before="9"/>
              <w:rPr>
                <w:b/>
                <w:sz w:val="21"/>
              </w:rPr>
            </w:pPr>
          </w:p>
          <w:p w14:paraId="77EBBECA" w14:textId="77777777" w:rsidR="000A3F40" w:rsidRDefault="000A3F40" w:rsidP="000A3F40">
            <w:pPr>
              <w:pStyle w:val="TableParagraph"/>
              <w:numPr>
                <w:ilvl w:val="0"/>
                <w:numId w:val="14"/>
              </w:numPr>
              <w:tabs>
                <w:tab w:val="left" w:pos="469"/>
              </w:tabs>
              <w:spacing w:line="216" w:lineRule="auto"/>
              <w:ind w:right="326"/>
              <w:rPr>
                <w:sz w:val="24"/>
              </w:rPr>
            </w:pPr>
            <w:r>
              <w:rPr>
                <w:spacing w:val="-2"/>
                <w:sz w:val="24"/>
              </w:rPr>
              <w:t xml:space="preserve">Overcomes </w:t>
            </w:r>
            <w:r>
              <w:rPr>
                <w:sz w:val="24"/>
              </w:rPr>
              <w:t>barriers to develop our outcomes</w:t>
            </w:r>
            <w:r>
              <w:rPr>
                <w:spacing w:val="-17"/>
                <w:sz w:val="24"/>
              </w:rPr>
              <w:t xml:space="preserve"> </w:t>
            </w:r>
            <w:r>
              <w:rPr>
                <w:sz w:val="24"/>
              </w:rPr>
              <w:t xml:space="preserve">for </w:t>
            </w:r>
            <w:r>
              <w:rPr>
                <w:spacing w:val="-2"/>
                <w:sz w:val="24"/>
              </w:rPr>
              <w:t>residents</w:t>
            </w:r>
          </w:p>
        </w:tc>
        <w:tc>
          <w:tcPr>
            <w:tcW w:w="2754" w:type="dxa"/>
          </w:tcPr>
          <w:p w14:paraId="2A03551A" w14:textId="77777777" w:rsidR="000A3F40" w:rsidRDefault="000A3F40" w:rsidP="000A3F40">
            <w:pPr>
              <w:pStyle w:val="TableParagraph"/>
              <w:numPr>
                <w:ilvl w:val="0"/>
                <w:numId w:val="13"/>
              </w:numPr>
              <w:tabs>
                <w:tab w:val="left" w:pos="469"/>
              </w:tabs>
              <w:spacing w:line="216" w:lineRule="auto"/>
              <w:ind w:right="154"/>
              <w:rPr>
                <w:sz w:val="24"/>
              </w:rPr>
            </w:pPr>
            <w:proofErr w:type="gramStart"/>
            <w:r>
              <w:rPr>
                <w:sz w:val="24"/>
              </w:rPr>
              <w:t>Tries</w:t>
            </w:r>
            <w:proofErr w:type="gramEnd"/>
            <w:r>
              <w:rPr>
                <w:sz w:val="24"/>
              </w:rPr>
              <w:t xml:space="preserve"> out ways to do things</w:t>
            </w:r>
            <w:r>
              <w:rPr>
                <w:spacing w:val="-9"/>
                <w:sz w:val="24"/>
              </w:rPr>
              <w:t xml:space="preserve"> </w:t>
            </w:r>
            <w:r>
              <w:rPr>
                <w:sz w:val="24"/>
              </w:rPr>
              <w:t>better, faster</w:t>
            </w:r>
            <w:r>
              <w:rPr>
                <w:spacing w:val="-17"/>
                <w:sz w:val="24"/>
              </w:rPr>
              <w:t xml:space="preserve"> </w:t>
            </w:r>
            <w:r>
              <w:rPr>
                <w:sz w:val="24"/>
              </w:rPr>
              <w:t>and</w:t>
            </w:r>
            <w:r>
              <w:rPr>
                <w:spacing w:val="-17"/>
                <w:sz w:val="24"/>
              </w:rPr>
              <w:t xml:space="preserve"> </w:t>
            </w:r>
            <w:r>
              <w:rPr>
                <w:sz w:val="24"/>
              </w:rPr>
              <w:t>for less cost</w:t>
            </w:r>
          </w:p>
          <w:p w14:paraId="5CE49AE3" w14:textId="77777777" w:rsidR="000A3F40" w:rsidRDefault="000A3F40" w:rsidP="00DE7AB1">
            <w:pPr>
              <w:pStyle w:val="TableParagraph"/>
              <w:spacing w:before="8"/>
              <w:rPr>
                <w:b/>
                <w:sz w:val="21"/>
              </w:rPr>
            </w:pPr>
          </w:p>
          <w:p w14:paraId="4916EB81" w14:textId="77777777" w:rsidR="000A3F40" w:rsidRDefault="000A3F40" w:rsidP="000A3F40">
            <w:pPr>
              <w:pStyle w:val="TableParagraph"/>
              <w:numPr>
                <w:ilvl w:val="0"/>
                <w:numId w:val="13"/>
              </w:numPr>
              <w:tabs>
                <w:tab w:val="left" w:pos="469"/>
              </w:tabs>
              <w:spacing w:line="216" w:lineRule="auto"/>
              <w:ind w:right="223"/>
              <w:rPr>
                <w:sz w:val="24"/>
              </w:rPr>
            </w:pPr>
            <w:proofErr w:type="gramStart"/>
            <w:r>
              <w:rPr>
                <w:sz w:val="24"/>
              </w:rPr>
              <w:t>Brings</w:t>
            </w:r>
            <w:proofErr w:type="gramEnd"/>
            <w:r>
              <w:rPr>
                <w:sz w:val="24"/>
              </w:rPr>
              <w:t xml:space="preserve"> in ideas from outside to </w:t>
            </w:r>
            <w:r>
              <w:rPr>
                <w:spacing w:val="-2"/>
                <w:sz w:val="24"/>
              </w:rPr>
              <w:t>improve performance</w:t>
            </w:r>
          </w:p>
          <w:p w14:paraId="0F558311" w14:textId="77777777" w:rsidR="000A3F40" w:rsidRDefault="000A3F40" w:rsidP="00DE7AB1">
            <w:pPr>
              <w:pStyle w:val="TableParagraph"/>
              <w:spacing w:before="8"/>
              <w:rPr>
                <w:b/>
                <w:sz w:val="21"/>
              </w:rPr>
            </w:pPr>
          </w:p>
          <w:p w14:paraId="5E91D66D" w14:textId="77777777" w:rsidR="000A3F40" w:rsidRDefault="000A3F40" w:rsidP="000A3F40">
            <w:pPr>
              <w:pStyle w:val="TableParagraph"/>
              <w:numPr>
                <w:ilvl w:val="0"/>
                <w:numId w:val="13"/>
              </w:numPr>
              <w:tabs>
                <w:tab w:val="left" w:pos="469"/>
              </w:tabs>
              <w:spacing w:line="216" w:lineRule="auto"/>
              <w:ind w:right="489"/>
              <w:rPr>
                <w:sz w:val="24"/>
              </w:rPr>
            </w:pPr>
            <w:r>
              <w:rPr>
                <w:spacing w:val="-2"/>
                <w:sz w:val="24"/>
              </w:rPr>
              <w:t xml:space="preserve">Takes calculated </w:t>
            </w:r>
            <w:r>
              <w:rPr>
                <w:sz w:val="24"/>
              </w:rPr>
              <w:t xml:space="preserve">risks to </w:t>
            </w:r>
            <w:r>
              <w:rPr>
                <w:spacing w:val="-2"/>
                <w:sz w:val="24"/>
              </w:rPr>
              <w:t>improve outcomes</w:t>
            </w:r>
          </w:p>
          <w:p w14:paraId="1BDBF6BB" w14:textId="77777777" w:rsidR="000A3F40" w:rsidRDefault="000A3F40" w:rsidP="00DE7AB1">
            <w:pPr>
              <w:pStyle w:val="TableParagraph"/>
              <w:spacing w:before="10"/>
              <w:rPr>
                <w:b/>
                <w:sz w:val="21"/>
              </w:rPr>
            </w:pPr>
          </w:p>
          <w:p w14:paraId="60952352" w14:textId="77777777" w:rsidR="000A3F40" w:rsidRDefault="000A3F40" w:rsidP="000A3F40">
            <w:pPr>
              <w:pStyle w:val="TableParagraph"/>
              <w:numPr>
                <w:ilvl w:val="0"/>
                <w:numId w:val="13"/>
              </w:numPr>
              <w:tabs>
                <w:tab w:val="left" w:pos="469"/>
              </w:tabs>
              <w:spacing w:line="213" w:lineRule="auto"/>
              <w:ind w:right="156"/>
              <w:rPr>
                <w:sz w:val="24"/>
              </w:rPr>
            </w:pPr>
            <w:proofErr w:type="gramStart"/>
            <w:r>
              <w:rPr>
                <w:sz w:val="24"/>
              </w:rPr>
              <w:t>Learns</w:t>
            </w:r>
            <w:proofErr w:type="gramEnd"/>
            <w:r>
              <w:rPr>
                <w:sz w:val="24"/>
              </w:rPr>
              <w:t xml:space="preserve"> from mistakes</w:t>
            </w:r>
            <w:r>
              <w:rPr>
                <w:spacing w:val="-17"/>
                <w:sz w:val="24"/>
              </w:rPr>
              <w:t xml:space="preserve"> </w:t>
            </w:r>
            <w:r>
              <w:rPr>
                <w:sz w:val="24"/>
              </w:rPr>
              <w:t xml:space="preserve">and </w:t>
            </w:r>
            <w:r>
              <w:rPr>
                <w:spacing w:val="-2"/>
                <w:sz w:val="24"/>
              </w:rPr>
              <w:t>failures</w:t>
            </w:r>
          </w:p>
        </w:tc>
        <w:tc>
          <w:tcPr>
            <w:tcW w:w="2754" w:type="dxa"/>
          </w:tcPr>
          <w:p w14:paraId="5478F441" w14:textId="77777777" w:rsidR="000A3F40" w:rsidRDefault="000A3F40" w:rsidP="000A3F40">
            <w:pPr>
              <w:pStyle w:val="TableParagraph"/>
              <w:numPr>
                <w:ilvl w:val="0"/>
                <w:numId w:val="12"/>
              </w:numPr>
              <w:tabs>
                <w:tab w:val="left" w:pos="469"/>
              </w:tabs>
              <w:spacing w:line="216" w:lineRule="auto"/>
              <w:ind w:right="122"/>
              <w:rPr>
                <w:sz w:val="24"/>
              </w:rPr>
            </w:pPr>
            <w:r>
              <w:rPr>
                <w:sz w:val="24"/>
              </w:rPr>
              <w:t>Encourages all stakeholders</w:t>
            </w:r>
            <w:r>
              <w:rPr>
                <w:spacing w:val="-17"/>
                <w:sz w:val="24"/>
              </w:rPr>
              <w:t xml:space="preserve"> </w:t>
            </w:r>
            <w:r>
              <w:rPr>
                <w:sz w:val="24"/>
              </w:rPr>
              <w:t xml:space="preserve">to participate in </w:t>
            </w:r>
            <w:r>
              <w:rPr>
                <w:spacing w:val="-2"/>
                <w:sz w:val="24"/>
              </w:rPr>
              <w:t>decision making</w:t>
            </w:r>
          </w:p>
          <w:p w14:paraId="3F3F37EE" w14:textId="77777777" w:rsidR="000A3F40" w:rsidRDefault="000A3F40" w:rsidP="00DE7AB1">
            <w:pPr>
              <w:pStyle w:val="TableParagraph"/>
              <w:spacing w:before="10"/>
              <w:rPr>
                <w:b/>
                <w:sz w:val="21"/>
              </w:rPr>
            </w:pPr>
          </w:p>
          <w:p w14:paraId="775188E3" w14:textId="77777777" w:rsidR="000A3F40" w:rsidRDefault="000A3F40" w:rsidP="000A3F40">
            <w:pPr>
              <w:pStyle w:val="TableParagraph"/>
              <w:numPr>
                <w:ilvl w:val="0"/>
                <w:numId w:val="12"/>
              </w:numPr>
              <w:tabs>
                <w:tab w:val="left" w:pos="469"/>
              </w:tabs>
              <w:spacing w:line="213" w:lineRule="auto"/>
              <w:ind w:right="335"/>
              <w:rPr>
                <w:sz w:val="24"/>
              </w:rPr>
            </w:pPr>
            <w:proofErr w:type="gramStart"/>
            <w:r>
              <w:rPr>
                <w:sz w:val="24"/>
              </w:rPr>
              <w:t>Makes</w:t>
            </w:r>
            <w:proofErr w:type="gramEnd"/>
            <w:r>
              <w:rPr>
                <w:spacing w:val="-17"/>
                <w:sz w:val="24"/>
              </w:rPr>
              <w:t xml:space="preserve"> </w:t>
            </w:r>
            <w:r>
              <w:rPr>
                <w:sz w:val="24"/>
              </w:rPr>
              <w:t xml:space="preserve">things </w:t>
            </w:r>
            <w:r>
              <w:rPr>
                <w:spacing w:val="-2"/>
                <w:sz w:val="24"/>
              </w:rPr>
              <w:t>happen</w:t>
            </w:r>
          </w:p>
          <w:p w14:paraId="0DFD6E18" w14:textId="77777777" w:rsidR="000A3F40" w:rsidRDefault="000A3F40" w:rsidP="00DE7AB1">
            <w:pPr>
              <w:pStyle w:val="TableParagraph"/>
              <w:spacing w:before="10"/>
              <w:rPr>
                <w:b/>
                <w:sz w:val="21"/>
              </w:rPr>
            </w:pPr>
          </w:p>
          <w:p w14:paraId="4E754B7C" w14:textId="77777777" w:rsidR="000A3F40" w:rsidRDefault="000A3F40" w:rsidP="000A3F40">
            <w:pPr>
              <w:pStyle w:val="TableParagraph"/>
              <w:numPr>
                <w:ilvl w:val="0"/>
                <w:numId w:val="12"/>
              </w:numPr>
              <w:tabs>
                <w:tab w:val="left" w:pos="469"/>
              </w:tabs>
              <w:spacing w:before="1" w:line="216" w:lineRule="auto"/>
              <w:ind w:right="403"/>
              <w:rPr>
                <w:sz w:val="24"/>
              </w:rPr>
            </w:pPr>
            <w:r>
              <w:rPr>
                <w:sz w:val="24"/>
              </w:rPr>
              <w:t xml:space="preserve">Acts on feedback to </w:t>
            </w:r>
            <w:r>
              <w:rPr>
                <w:spacing w:val="-2"/>
                <w:sz w:val="24"/>
              </w:rPr>
              <w:t>improve performance</w:t>
            </w:r>
          </w:p>
          <w:p w14:paraId="04DDB9CE" w14:textId="77777777" w:rsidR="000A3F40" w:rsidRDefault="000A3F40" w:rsidP="00DE7AB1">
            <w:pPr>
              <w:pStyle w:val="TableParagraph"/>
              <w:spacing w:before="11"/>
              <w:rPr>
                <w:b/>
                <w:sz w:val="21"/>
              </w:rPr>
            </w:pPr>
          </w:p>
          <w:p w14:paraId="492DBA93" w14:textId="77777777" w:rsidR="000A3F40" w:rsidRDefault="000A3F40" w:rsidP="45FA8BA1">
            <w:pPr>
              <w:pStyle w:val="TableParagraph"/>
              <w:numPr>
                <w:ilvl w:val="0"/>
                <w:numId w:val="12"/>
              </w:numPr>
              <w:tabs>
                <w:tab w:val="left" w:pos="469"/>
              </w:tabs>
              <w:spacing w:line="213" w:lineRule="auto"/>
              <w:ind w:right="285"/>
              <w:rPr>
                <w:sz w:val="24"/>
                <w:szCs w:val="24"/>
              </w:rPr>
            </w:pPr>
            <w:r w:rsidRPr="45FA8BA1">
              <w:rPr>
                <w:sz w:val="24"/>
                <w:szCs w:val="24"/>
              </w:rPr>
              <w:t>Works</w:t>
            </w:r>
            <w:r w:rsidRPr="45FA8BA1">
              <w:rPr>
                <w:spacing w:val="-17"/>
                <w:sz w:val="24"/>
                <w:szCs w:val="24"/>
              </w:rPr>
              <w:t xml:space="preserve"> </w:t>
            </w:r>
            <w:r w:rsidRPr="45FA8BA1">
              <w:rPr>
                <w:sz w:val="24"/>
                <w:szCs w:val="24"/>
              </w:rPr>
              <w:t>to</w:t>
            </w:r>
            <w:r w:rsidRPr="45FA8BA1">
              <w:rPr>
                <w:spacing w:val="-17"/>
                <w:sz w:val="24"/>
                <w:szCs w:val="24"/>
              </w:rPr>
              <w:t xml:space="preserve"> </w:t>
            </w:r>
            <w:bookmarkStart w:id="1" w:name="_Int_tfwEa8Yk"/>
            <w:r w:rsidRPr="45FA8BA1">
              <w:rPr>
                <w:sz w:val="24"/>
                <w:szCs w:val="24"/>
              </w:rPr>
              <w:t xml:space="preserve">high </w:t>
            </w:r>
            <w:r w:rsidRPr="45FA8BA1">
              <w:rPr>
                <w:spacing w:val="-2"/>
                <w:sz w:val="24"/>
                <w:szCs w:val="24"/>
              </w:rPr>
              <w:t>standards</w:t>
            </w:r>
            <w:bookmarkEnd w:id="1"/>
          </w:p>
        </w:tc>
      </w:tr>
    </w:tbl>
    <w:p w14:paraId="46516F9B" w14:textId="77777777" w:rsidR="000A3F40" w:rsidRDefault="000A3F40" w:rsidP="00131200"/>
    <w:p w14:paraId="7BA59214" w14:textId="77777777" w:rsidR="000A3F40" w:rsidRDefault="000A3F40" w:rsidP="00131200"/>
    <w:p w14:paraId="41F98C6A" w14:textId="77777777" w:rsidR="00D46F95" w:rsidRPr="00892AAB" w:rsidRDefault="00D46F95" w:rsidP="00131200"/>
    <w:sectPr w:rsidR="00D46F95" w:rsidRPr="00892AAB" w:rsidSect="000A3F40">
      <w:headerReference w:type="first" r:id="rId18"/>
      <w:footerReference w:type="first" r:id="rId19"/>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EC2A1" w14:textId="77777777" w:rsidR="00E34CAB" w:rsidRDefault="00E34CAB" w:rsidP="00131200">
      <w:r>
        <w:separator/>
      </w:r>
    </w:p>
  </w:endnote>
  <w:endnote w:type="continuationSeparator" w:id="0">
    <w:p w14:paraId="2F3348B7" w14:textId="77777777" w:rsidR="00E34CAB" w:rsidRDefault="00E34CAB" w:rsidP="0013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6F55004" w14:paraId="1FD23F0B" w14:textId="77777777" w:rsidTr="06F55004">
      <w:trPr>
        <w:trHeight w:val="300"/>
      </w:trPr>
      <w:tc>
        <w:tcPr>
          <w:tcW w:w="3005" w:type="dxa"/>
        </w:tcPr>
        <w:p w14:paraId="5B8A1012" w14:textId="747F1460" w:rsidR="06F55004" w:rsidRDefault="06F55004" w:rsidP="06F55004">
          <w:pPr>
            <w:pStyle w:val="Header"/>
            <w:ind w:left="-115"/>
          </w:pPr>
        </w:p>
      </w:tc>
      <w:tc>
        <w:tcPr>
          <w:tcW w:w="3005" w:type="dxa"/>
        </w:tcPr>
        <w:p w14:paraId="431A2186" w14:textId="1544F948" w:rsidR="06F55004" w:rsidRDefault="06F55004" w:rsidP="06F55004">
          <w:pPr>
            <w:pStyle w:val="Header"/>
            <w:jc w:val="center"/>
          </w:pPr>
        </w:p>
      </w:tc>
      <w:tc>
        <w:tcPr>
          <w:tcW w:w="3005" w:type="dxa"/>
        </w:tcPr>
        <w:p w14:paraId="72E0012C" w14:textId="4F7BEE98" w:rsidR="06F55004" w:rsidRDefault="06F55004" w:rsidP="06F55004">
          <w:pPr>
            <w:pStyle w:val="Header"/>
            <w:ind w:right="-115"/>
            <w:jc w:val="right"/>
          </w:pPr>
        </w:p>
      </w:tc>
    </w:tr>
  </w:tbl>
  <w:p w14:paraId="7DC12D3C" w14:textId="75249D48" w:rsidR="06F55004" w:rsidRDefault="06F55004" w:rsidP="06F55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942417"/>
      <w:docPartObj>
        <w:docPartGallery w:val="Page Numbers (Bottom of Page)"/>
        <w:docPartUnique/>
      </w:docPartObj>
    </w:sdtPr>
    <w:sdtEndPr>
      <w:rPr>
        <w:noProof/>
      </w:rPr>
    </w:sdtEndPr>
    <w:sdtContent>
      <w:p w14:paraId="6C00A439" w14:textId="00305113" w:rsidR="003A69F1" w:rsidRDefault="00AA55C6" w:rsidP="00AA55C6">
        <w:pPr>
          <w:pStyle w:val="Footer"/>
        </w:pPr>
        <w:r w:rsidRPr="00127C86">
          <w:t>November 2023</w:t>
        </w:r>
        <w:r>
          <w:tab/>
        </w:r>
        <w:r>
          <w:tab/>
        </w:r>
        <w:r w:rsidR="003A69F1">
          <w:fldChar w:fldCharType="begin"/>
        </w:r>
        <w:r w:rsidR="003A69F1">
          <w:instrText xml:space="preserve"> PAGE   \* MERGEFORMAT </w:instrText>
        </w:r>
        <w:r w:rsidR="003A69F1">
          <w:fldChar w:fldCharType="separate"/>
        </w:r>
        <w:r w:rsidR="003A69F1">
          <w:rPr>
            <w:noProof/>
          </w:rPr>
          <w:t>2</w:t>
        </w:r>
        <w:r w:rsidR="003A69F1">
          <w:rPr>
            <w:noProof/>
          </w:rPr>
          <w:fldChar w:fldCharType="end"/>
        </w:r>
      </w:p>
    </w:sdtContent>
  </w:sdt>
  <w:p w14:paraId="180FE3B8" w14:textId="77777777" w:rsidR="000A3F40" w:rsidRDefault="000A3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6F55004" w14:paraId="28E8814B" w14:textId="77777777" w:rsidTr="06F55004">
      <w:trPr>
        <w:trHeight w:val="300"/>
      </w:trPr>
      <w:tc>
        <w:tcPr>
          <w:tcW w:w="3005" w:type="dxa"/>
        </w:tcPr>
        <w:p w14:paraId="4F717D3E" w14:textId="51CFE46D" w:rsidR="06F55004" w:rsidRDefault="06F55004" w:rsidP="06F55004">
          <w:pPr>
            <w:pStyle w:val="Header"/>
            <w:ind w:left="-115"/>
          </w:pPr>
        </w:p>
      </w:tc>
      <w:tc>
        <w:tcPr>
          <w:tcW w:w="3005" w:type="dxa"/>
        </w:tcPr>
        <w:p w14:paraId="2522B145" w14:textId="4CBECE7E" w:rsidR="06F55004" w:rsidRDefault="06F55004" w:rsidP="06F55004">
          <w:pPr>
            <w:pStyle w:val="Header"/>
            <w:jc w:val="center"/>
          </w:pPr>
        </w:p>
      </w:tc>
      <w:tc>
        <w:tcPr>
          <w:tcW w:w="3005" w:type="dxa"/>
        </w:tcPr>
        <w:p w14:paraId="641EC628" w14:textId="5851E002" w:rsidR="06F55004" w:rsidRDefault="06F55004" w:rsidP="06F55004">
          <w:pPr>
            <w:pStyle w:val="Header"/>
            <w:ind w:right="-115"/>
            <w:jc w:val="right"/>
          </w:pPr>
        </w:p>
      </w:tc>
    </w:tr>
  </w:tbl>
  <w:p w14:paraId="03265BFB" w14:textId="6357B28D" w:rsidR="06F55004" w:rsidRDefault="06F55004" w:rsidP="06F550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AA16" w14:textId="0E61FD7D" w:rsidR="003A69F1" w:rsidRDefault="003A69F1" w:rsidP="003A69F1">
    <w:pPr>
      <w:pStyle w:val="Footer"/>
      <w:jc w:val="right"/>
    </w:pP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938524"/>
      <w:docPartObj>
        <w:docPartGallery w:val="Page Numbers (Bottom of Page)"/>
        <w:docPartUnique/>
      </w:docPartObj>
    </w:sdtPr>
    <w:sdtEndPr>
      <w:rPr>
        <w:noProof/>
      </w:rPr>
    </w:sdtEndPr>
    <w:sdtContent>
      <w:p w14:paraId="0EAFD3F5" w14:textId="77777777" w:rsidR="000A3F40" w:rsidRDefault="000A3F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6311DC" w14:textId="77777777" w:rsidR="000A3F40" w:rsidRDefault="000A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825DD" w14:textId="77777777" w:rsidR="00E34CAB" w:rsidRDefault="00E34CAB" w:rsidP="00131200">
      <w:r>
        <w:separator/>
      </w:r>
    </w:p>
  </w:footnote>
  <w:footnote w:type="continuationSeparator" w:id="0">
    <w:p w14:paraId="5A2C43BC" w14:textId="77777777" w:rsidR="00E34CAB" w:rsidRDefault="00E34CAB" w:rsidP="00131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2AD0" w14:textId="4DAFBFA3" w:rsidR="00131200" w:rsidRDefault="00131200" w:rsidP="00131200">
    <w:pPr>
      <w:pStyle w:val="Header"/>
    </w:pPr>
  </w:p>
  <w:p w14:paraId="76F63026" w14:textId="77777777" w:rsidR="00131200" w:rsidRDefault="00131200" w:rsidP="00131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00B0" w14:textId="21A69DE3" w:rsidR="000A3F40" w:rsidRPr="00127C86" w:rsidRDefault="000A3F40">
    <w:pPr>
      <w:pStyle w:val="Header"/>
    </w:pPr>
    <w:r w:rsidRPr="00AA55C6">
      <w:rPr>
        <w:noProof/>
        <w:color w:val="BFBFBF" w:themeColor="background1" w:themeShade="BF"/>
      </w:rPr>
      <w:drawing>
        <wp:anchor distT="0" distB="0" distL="0" distR="0" simplePos="0" relativeHeight="251659264" behindDoc="1" locked="0" layoutInCell="1" allowOverlap="1" wp14:anchorId="19C628CE" wp14:editId="1830BA3C">
          <wp:simplePos x="0" y="0"/>
          <wp:positionH relativeFrom="page">
            <wp:posOffset>6035040</wp:posOffset>
          </wp:positionH>
          <wp:positionV relativeFrom="page">
            <wp:posOffset>151765</wp:posOffset>
          </wp:positionV>
          <wp:extent cx="1219200" cy="669925"/>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219200" cy="669925"/>
                  </a:xfrm>
                  <a:prstGeom prst="rect">
                    <a:avLst/>
                  </a:prstGeom>
                </pic:spPr>
              </pic:pic>
            </a:graphicData>
          </a:graphic>
        </wp:anchor>
      </w:drawing>
    </w:r>
    <w:r w:rsidR="00AA55C6" w:rsidRPr="00127C86">
      <w:t>Appendix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45F7" w14:textId="77777777" w:rsidR="000A3F40" w:rsidRDefault="000A3F40" w:rsidP="00131200">
    <w:pPr>
      <w:pStyle w:val="Header"/>
    </w:pPr>
  </w:p>
  <w:p w14:paraId="4282C668" w14:textId="77777777" w:rsidR="000A3F40" w:rsidRDefault="000A3F40" w:rsidP="001312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77149" w14:textId="2E026E08" w:rsidR="000A3F40" w:rsidRDefault="000A3F40">
    <w:pPr>
      <w:pStyle w:val="Header"/>
    </w:pPr>
  </w:p>
</w:hdr>
</file>

<file path=word/intelligence2.xml><?xml version="1.0" encoding="utf-8"?>
<int2:intelligence xmlns:int2="http://schemas.microsoft.com/office/intelligence/2020/intelligence" xmlns:oel="http://schemas.microsoft.com/office/2019/extlst">
  <int2:observations>
    <int2:textHash int2:hashCode="tg0SG0OKOAw0PV" int2:id="wvF4k1oQ">
      <int2:state int2:value="Rejected" int2:type="AugLoop_Text_Critique"/>
    </int2:textHash>
    <int2:bookmark int2:bookmarkName="_Int_tfwEa8Yk" int2:invalidationBookmarkName="" int2:hashCode="30HHAZnkc4RXWk" int2:id="ovebaaVT">
      <int2:state int2:value="Rejected" int2:type="AugLoop_Text_Critique"/>
    </int2:bookmark>
    <int2:bookmark int2:bookmarkName="_Int_LUzkYIYd" int2:invalidationBookmarkName="" int2:hashCode="gW8rh9PTvjUd7p" int2:id="1SmqlGV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A9B"/>
    <w:multiLevelType w:val="hybridMultilevel"/>
    <w:tmpl w:val="93583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62DE6"/>
    <w:multiLevelType w:val="hybridMultilevel"/>
    <w:tmpl w:val="1452F83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9631C1"/>
    <w:multiLevelType w:val="hybridMultilevel"/>
    <w:tmpl w:val="0E3A3360"/>
    <w:lvl w:ilvl="0" w:tplc="6262D8F4">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615345"/>
    <w:multiLevelType w:val="hybridMultilevel"/>
    <w:tmpl w:val="A2807F9A"/>
    <w:lvl w:ilvl="0" w:tplc="A4805EF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8B966B0A">
      <w:numFmt w:val="bullet"/>
      <w:lvlText w:val="•"/>
      <w:lvlJc w:val="left"/>
      <w:pPr>
        <w:ind w:left="641" w:hanging="360"/>
      </w:pPr>
      <w:rPr>
        <w:rFonts w:hint="default"/>
        <w:lang w:val="en-US" w:eastAsia="en-US" w:bidi="ar-SA"/>
      </w:rPr>
    </w:lvl>
    <w:lvl w:ilvl="2" w:tplc="DEAAD0B4">
      <w:numFmt w:val="bullet"/>
      <w:lvlText w:val="•"/>
      <w:lvlJc w:val="left"/>
      <w:pPr>
        <w:ind w:left="822" w:hanging="360"/>
      </w:pPr>
      <w:rPr>
        <w:rFonts w:hint="default"/>
        <w:lang w:val="en-US" w:eastAsia="en-US" w:bidi="ar-SA"/>
      </w:rPr>
    </w:lvl>
    <w:lvl w:ilvl="3" w:tplc="163C60CE">
      <w:numFmt w:val="bullet"/>
      <w:lvlText w:val="•"/>
      <w:lvlJc w:val="left"/>
      <w:pPr>
        <w:ind w:left="1003" w:hanging="360"/>
      </w:pPr>
      <w:rPr>
        <w:rFonts w:hint="default"/>
        <w:lang w:val="en-US" w:eastAsia="en-US" w:bidi="ar-SA"/>
      </w:rPr>
    </w:lvl>
    <w:lvl w:ilvl="4" w:tplc="34BC8D7E">
      <w:numFmt w:val="bullet"/>
      <w:lvlText w:val="•"/>
      <w:lvlJc w:val="left"/>
      <w:pPr>
        <w:ind w:left="1184" w:hanging="360"/>
      </w:pPr>
      <w:rPr>
        <w:rFonts w:hint="default"/>
        <w:lang w:val="en-US" w:eastAsia="en-US" w:bidi="ar-SA"/>
      </w:rPr>
    </w:lvl>
    <w:lvl w:ilvl="5" w:tplc="B3821548">
      <w:numFmt w:val="bullet"/>
      <w:lvlText w:val="•"/>
      <w:lvlJc w:val="left"/>
      <w:pPr>
        <w:ind w:left="1365" w:hanging="360"/>
      </w:pPr>
      <w:rPr>
        <w:rFonts w:hint="default"/>
        <w:lang w:val="en-US" w:eastAsia="en-US" w:bidi="ar-SA"/>
      </w:rPr>
    </w:lvl>
    <w:lvl w:ilvl="6" w:tplc="BAA4BD74">
      <w:numFmt w:val="bullet"/>
      <w:lvlText w:val="•"/>
      <w:lvlJc w:val="left"/>
      <w:pPr>
        <w:ind w:left="1546" w:hanging="360"/>
      </w:pPr>
      <w:rPr>
        <w:rFonts w:hint="default"/>
        <w:lang w:val="en-US" w:eastAsia="en-US" w:bidi="ar-SA"/>
      </w:rPr>
    </w:lvl>
    <w:lvl w:ilvl="7" w:tplc="86A27EFC">
      <w:numFmt w:val="bullet"/>
      <w:lvlText w:val="•"/>
      <w:lvlJc w:val="left"/>
      <w:pPr>
        <w:ind w:left="1727" w:hanging="360"/>
      </w:pPr>
      <w:rPr>
        <w:rFonts w:hint="default"/>
        <w:lang w:val="en-US" w:eastAsia="en-US" w:bidi="ar-SA"/>
      </w:rPr>
    </w:lvl>
    <w:lvl w:ilvl="8" w:tplc="2D82540A">
      <w:numFmt w:val="bullet"/>
      <w:lvlText w:val="•"/>
      <w:lvlJc w:val="left"/>
      <w:pPr>
        <w:ind w:left="1908" w:hanging="360"/>
      </w:pPr>
      <w:rPr>
        <w:rFonts w:hint="default"/>
        <w:lang w:val="en-US" w:eastAsia="en-US" w:bidi="ar-SA"/>
      </w:rPr>
    </w:lvl>
  </w:abstractNum>
  <w:abstractNum w:abstractNumId="4" w15:restartNumberingAfterBreak="0">
    <w:nsid w:val="257D7623"/>
    <w:multiLevelType w:val="hybridMultilevel"/>
    <w:tmpl w:val="BF2E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226CC"/>
    <w:multiLevelType w:val="hybridMultilevel"/>
    <w:tmpl w:val="93583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EF08AE"/>
    <w:multiLevelType w:val="hybridMultilevel"/>
    <w:tmpl w:val="3398D512"/>
    <w:lvl w:ilvl="0" w:tplc="C7E05668">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tplc="5C884E40">
      <w:numFmt w:val="bullet"/>
      <w:lvlText w:val="•"/>
      <w:lvlJc w:val="left"/>
      <w:pPr>
        <w:ind w:left="620" w:hanging="361"/>
      </w:pPr>
      <w:rPr>
        <w:rFonts w:hint="default"/>
        <w:lang w:val="en-US" w:eastAsia="en-US" w:bidi="ar-SA"/>
      </w:rPr>
    </w:lvl>
    <w:lvl w:ilvl="2" w:tplc="703886C6">
      <w:numFmt w:val="bullet"/>
      <w:lvlText w:val="•"/>
      <w:lvlJc w:val="left"/>
      <w:pPr>
        <w:ind w:left="781" w:hanging="361"/>
      </w:pPr>
      <w:rPr>
        <w:rFonts w:hint="default"/>
        <w:lang w:val="en-US" w:eastAsia="en-US" w:bidi="ar-SA"/>
      </w:rPr>
    </w:lvl>
    <w:lvl w:ilvl="3" w:tplc="F4BC7686">
      <w:numFmt w:val="bullet"/>
      <w:lvlText w:val="•"/>
      <w:lvlJc w:val="left"/>
      <w:pPr>
        <w:ind w:left="941" w:hanging="361"/>
      </w:pPr>
      <w:rPr>
        <w:rFonts w:hint="default"/>
        <w:lang w:val="en-US" w:eastAsia="en-US" w:bidi="ar-SA"/>
      </w:rPr>
    </w:lvl>
    <w:lvl w:ilvl="4" w:tplc="6CBE191E">
      <w:numFmt w:val="bullet"/>
      <w:lvlText w:val="•"/>
      <w:lvlJc w:val="left"/>
      <w:pPr>
        <w:ind w:left="1102" w:hanging="361"/>
      </w:pPr>
      <w:rPr>
        <w:rFonts w:hint="default"/>
        <w:lang w:val="en-US" w:eastAsia="en-US" w:bidi="ar-SA"/>
      </w:rPr>
    </w:lvl>
    <w:lvl w:ilvl="5" w:tplc="FB78E262">
      <w:numFmt w:val="bullet"/>
      <w:lvlText w:val="•"/>
      <w:lvlJc w:val="left"/>
      <w:pPr>
        <w:ind w:left="1263" w:hanging="361"/>
      </w:pPr>
      <w:rPr>
        <w:rFonts w:hint="default"/>
        <w:lang w:val="en-US" w:eastAsia="en-US" w:bidi="ar-SA"/>
      </w:rPr>
    </w:lvl>
    <w:lvl w:ilvl="6" w:tplc="480E911E">
      <w:numFmt w:val="bullet"/>
      <w:lvlText w:val="•"/>
      <w:lvlJc w:val="left"/>
      <w:pPr>
        <w:ind w:left="1423" w:hanging="361"/>
      </w:pPr>
      <w:rPr>
        <w:rFonts w:hint="default"/>
        <w:lang w:val="en-US" w:eastAsia="en-US" w:bidi="ar-SA"/>
      </w:rPr>
    </w:lvl>
    <w:lvl w:ilvl="7" w:tplc="8F0A1D6E">
      <w:numFmt w:val="bullet"/>
      <w:lvlText w:val="•"/>
      <w:lvlJc w:val="left"/>
      <w:pPr>
        <w:ind w:left="1584" w:hanging="361"/>
      </w:pPr>
      <w:rPr>
        <w:rFonts w:hint="default"/>
        <w:lang w:val="en-US" w:eastAsia="en-US" w:bidi="ar-SA"/>
      </w:rPr>
    </w:lvl>
    <w:lvl w:ilvl="8" w:tplc="7492A4C8">
      <w:numFmt w:val="bullet"/>
      <w:lvlText w:val="•"/>
      <w:lvlJc w:val="left"/>
      <w:pPr>
        <w:ind w:left="1744" w:hanging="361"/>
      </w:pPr>
      <w:rPr>
        <w:rFonts w:hint="default"/>
        <w:lang w:val="en-US" w:eastAsia="en-US" w:bidi="ar-SA"/>
      </w:rPr>
    </w:lvl>
  </w:abstractNum>
  <w:abstractNum w:abstractNumId="7" w15:restartNumberingAfterBreak="0">
    <w:nsid w:val="2A1B11AC"/>
    <w:multiLevelType w:val="hybridMultilevel"/>
    <w:tmpl w:val="93583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B02FE6"/>
    <w:multiLevelType w:val="hybridMultilevel"/>
    <w:tmpl w:val="9AE26D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C01324"/>
    <w:multiLevelType w:val="hybridMultilevel"/>
    <w:tmpl w:val="1864282E"/>
    <w:lvl w:ilvl="0" w:tplc="DCAAF590">
      <w:numFmt w:val="bullet"/>
      <w:lvlText w:val=""/>
      <w:lvlJc w:val="left"/>
      <w:pPr>
        <w:ind w:left="469" w:hanging="361"/>
      </w:pPr>
      <w:rPr>
        <w:rFonts w:ascii="Symbol" w:eastAsia="Symbol" w:hAnsi="Symbol" w:cs="Symbol" w:hint="default"/>
        <w:b w:val="0"/>
        <w:bCs w:val="0"/>
        <w:i w:val="0"/>
        <w:iCs w:val="0"/>
        <w:spacing w:val="0"/>
        <w:w w:val="100"/>
        <w:sz w:val="24"/>
        <w:szCs w:val="24"/>
        <w:lang w:val="en-US" w:eastAsia="en-US" w:bidi="ar-SA"/>
      </w:rPr>
    </w:lvl>
    <w:lvl w:ilvl="1" w:tplc="594E5B7C">
      <w:numFmt w:val="bullet"/>
      <w:lvlText w:val="•"/>
      <w:lvlJc w:val="left"/>
      <w:pPr>
        <w:ind w:left="618" w:hanging="361"/>
      </w:pPr>
      <w:rPr>
        <w:rFonts w:hint="default"/>
        <w:lang w:val="en-US" w:eastAsia="en-US" w:bidi="ar-SA"/>
      </w:rPr>
    </w:lvl>
    <w:lvl w:ilvl="2" w:tplc="F62A4E94">
      <w:numFmt w:val="bullet"/>
      <w:lvlText w:val="•"/>
      <w:lvlJc w:val="left"/>
      <w:pPr>
        <w:ind w:left="776" w:hanging="361"/>
      </w:pPr>
      <w:rPr>
        <w:rFonts w:hint="default"/>
        <w:lang w:val="en-US" w:eastAsia="en-US" w:bidi="ar-SA"/>
      </w:rPr>
    </w:lvl>
    <w:lvl w:ilvl="3" w:tplc="F88470EC">
      <w:numFmt w:val="bullet"/>
      <w:lvlText w:val="•"/>
      <w:lvlJc w:val="left"/>
      <w:pPr>
        <w:ind w:left="934" w:hanging="361"/>
      </w:pPr>
      <w:rPr>
        <w:rFonts w:hint="default"/>
        <w:lang w:val="en-US" w:eastAsia="en-US" w:bidi="ar-SA"/>
      </w:rPr>
    </w:lvl>
    <w:lvl w:ilvl="4" w:tplc="6EF8A04C">
      <w:numFmt w:val="bullet"/>
      <w:lvlText w:val="•"/>
      <w:lvlJc w:val="left"/>
      <w:pPr>
        <w:ind w:left="1092" w:hanging="361"/>
      </w:pPr>
      <w:rPr>
        <w:rFonts w:hint="default"/>
        <w:lang w:val="en-US" w:eastAsia="en-US" w:bidi="ar-SA"/>
      </w:rPr>
    </w:lvl>
    <w:lvl w:ilvl="5" w:tplc="17BE34DA">
      <w:numFmt w:val="bullet"/>
      <w:lvlText w:val="•"/>
      <w:lvlJc w:val="left"/>
      <w:pPr>
        <w:ind w:left="1251" w:hanging="361"/>
      </w:pPr>
      <w:rPr>
        <w:rFonts w:hint="default"/>
        <w:lang w:val="en-US" w:eastAsia="en-US" w:bidi="ar-SA"/>
      </w:rPr>
    </w:lvl>
    <w:lvl w:ilvl="6" w:tplc="045CA19C">
      <w:numFmt w:val="bullet"/>
      <w:lvlText w:val="•"/>
      <w:lvlJc w:val="left"/>
      <w:pPr>
        <w:ind w:left="1409" w:hanging="361"/>
      </w:pPr>
      <w:rPr>
        <w:rFonts w:hint="default"/>
        <w:lang w:val="en-US" w:eastAsia="en-US" w:bidi="ar-SA"/>
      </w:rPr>
    </w:lvl>
    <w:lvl w:ilvl="7" w:tplc="7AB63018">
      <w:numFmt w:val="bullet"/>
      <w:lvlText w:val="•"/>
      <w:lvlJc w:val="left"/>
      <w:pPr>
        <w:ind w:left="1567" w:hanging="361"/>
      </w:pPr>
      <w:rPr>
        <w:rFonts w:hint="default"/>
        <w:lang w:val="en-US" w:eastAsia="en-US" w:bidi="ar-SA"/>
      </w:rPr>
    </w:lvl>
    <w:lvl w:ilvl="8" w:tplc="67FED162">
      <w:numFmt w:val="bullet"/>
      <w:lvlText w:val="•"/>
      <w:lvlJc w:val="left"/>
      <w:pPr>
        <w:ind w:left="1725" w:hanging="361"/>
      </w:pPr>
      <w:rPr>
        <w:rFonts w:hint="default"/>
        <w:lang w:val="en-US" w:eastAsia="en-US" w:bidi="ar-SA"/>
      </w:rPr>
    </w:lvl>
  </w:abstractNum>
  <w:abstractNum w:abstractNumId="10" w15:restartNumberingAfterBreak="0">
    <w:nsid w:val="3ACE4158"/>
    <w:multiLevelType w:val="hybridMultilevel"/>
    <w:tmpl w:val="1938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12F85"/>
    <w:multiLevelType w:val="hybridMultilevel"/>
    <w:tmpl w:val="67D4B194"/>
    <w:lvl w:ilvl="0" w:tplc="233636BA">
      <w:numFmt w:val="bullet"/>
      <w:lvlText w:val=""/>
      <w:lvlJc w:val="left"/>
      <w:pPr>
        <w:ind w:left="469" w:hanging="361"/>
      </w:pPr>
      <w:rPr>
        <w:rFonts w:ascii="Symbol" w:eastAsia="Symbol" w:hAnsi="Symbol" w:cs="Symbol" w:hint="default"/>
        <w:b w:val="0"/>
        <w:bCs w:val="0"/>
        <w:i w:val="0"/>
        <w:iCs w:val="0"/>
        <w:spacing w:val="0"/>
        <w:w w:val="100"/>
        <w:sz w:val="24"/>
        <w:szCs w:val="24"/>
        <w:lang w:val="en-US" w:eastAsia="en-US" w:bidi="ar-SA"/>
      </w:rPr>
    </w:lvl>
    <w:lvl w:ilvl="1" w:tplc="D5D61BC8">
      <w:numFmt w:val="bullet"/>
      <w:lvlText w:val="•"/>
      <w:lvlJc w:val="left"/>
      <w:pPr>
        <w:ind w:left="632" w:hanging="361"/>
      </w:pPr>
      <w:rPr>
        <w:rFonts w:hint="default"/>
        <w:lang w:val="en-US" w:eastAsia="en-US" w:bidi="ar-SA"/>
      </w:rPr>
    </w:lvl>
    <w:lvl w:ilvl="2" w:tplc="2DB0FDC0">
      <w:numFmt w:val="bullet"/>
      <w:lvlText w:val="•"/>
      <w:lvlJc w:val="left"/>
      <w:pPr>
        <w:ind w:left="805" w:hanging="361"/>
      </w:pPr>
      <w:rPr>
        <w:rFonts w:hint="default"/>
        <w:lang w:val="en-US" w:eastAsia="en-US" w:bidi="ar-SA"/>
      </w:rPr>
    </w:lvl>
    <w:lvl w:ilvl="3" w:tplc="48A0A0A8">
      <w:numFmt w:val="bullet"/>
      <w:lvlText w:val="•"/>
      <w:lvlJc w:val="left"/>
      <w:pPr>
        <w:ind w:left="977" w:hanging="361"/>
      </w:pPr>
      <w:rPr>
        <w:rFonts w:hint="default"/>
        <w:lang w:val="en-US" w:eastAsia="en-US" w:bidi="ar-SA"/>
      </w:rPr>
    </w:lvl>
    <w:lvl w:ilvl="4" w:tplc="D37E26A2">
      <w:numFmt w:val="bullet"/>
      <w:lvlText w:val="•"/>
      <w:lvlJc w:val="left"/>
      <w:pPr>
        <w:ind w:left="1150" w:hanging="361"/>
      </w:pPr>
      <w:rPr>
        <w:rFonts w:hint="default"/>
        <w:lang w:val="en-US" w:eastAsia="en-US" w:bidi="ar-SA"/>
      </w:rPr>
    </w:lvl>
    <w:lvl w:ilvl="5" w:tplc="765E5F5E">
      <w:numFmt w:val="bullet"/>
      <w:lvlText w:val="•"/>
      <w:lvlJc w:val="left"/>
      <w:pPr>
        <w:ind w:left="1323" w:hanging="361"/>
      </w:pPr>
      <w:rPr>
        <w:rFonts w:hint="default"/>
        <w:lang w:val="en-US" w:eastAsia="en-US" w:bidi="ar-SA"/>
      </w:rPr>
    </w:lvl>
    <w:lvl w:ilvl="6" w:tplc="03F4E81A">
      <w:numFmt w:val="bullet"/>
      <w:lvlText w:val="•"/>
      <w:lvlJc w:val="left"/>
      <w:pPr>
        <w:ind w:left="1495" w:hanging="361"/>
      </w:pPr>
      <w:rPr>
        <w:rFonts w:hint="default"/>
        <w:lang w:val="en-US" w:eastAsia="en-US" w:bidi="ar-SA"/>
      </w:rPr>
    </w:lvl>
    <w:lvl w:ilvl="7" w:tplc="BEDC9E92">
      <w:numFmt w:val="bullet"/>
      <w:lvlText w:val="•"/>
      <w:lvlJc w:val="left"/>
      <w:pPr>
        <w:ind w:left="1668" w:hanging="361"/>
      </w:pPr>
      <w:rPr>
        <w:rFonts w:hint="default"/>
        <w:lang w:val="en-US" w:eastAsia="en-US" w:bidi="ar-SA"/>
      </w:rPr>
    </w:lvl>
    <w:lvl w:ilvl="8" w:tplc="C9B00F66">
      <w:numFmt w:val="bullet"/>
      <w:lvlText w:val="•"/>
      <w:lvlJc w:val="left"/>
      <w:pPr>
        <w:ind w:left="1840" w:hanging="361"/>
      </w:pPr>
      <w:rPr>
        <w:rFonts w:hint="default"/>
        <w:lang w:val="en-US" w:eastAsia="en-US" w:bidi="ar-SA"/>
      </w:rPr>
    </w:lvl>
  </w:abstractNum>
  <w:abstractNum w:abstractNumId="12" w15:restartNumberingAfterBreak="0">
    <w:nsid w:val="3DFE09C6"/>
    <w:multiLevelType w:val="hybridMultilevel"/>
    <w:tmpl w:val="93583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9F2A9F"/>
    <w:multiLevelType w:val="hybridMultilevel"/>
    <w:tmpl w:val="B5CCCF24"/>
    <w:lvl w:ilvl="0" w:tplc="4E00B0CC">
      <w:numFmt w:val="bullet"/>
      <w:lvlText w:val=""/>
      <w:lvlJc w:val="left"/>
      <w:pPr>
        <w:ind w:left="469" w:hanging="360"/>
      </w:pPr>
      <w:rPr>
        <w:rFonts w:ascii="Symbol" w:eastAsia="Symbol" w:hAnsi="Symbol" w:cs="Symbol" w:hint="default"/>
        <w:b w:val="0"/>
        <w:bCs w:val="0"/>
        <w:i w:val="0"/>
        <w:iCs w:val="0"/>
        <w:spacing w:val="0"/>
        <w:w w:val="100"/>
        <w:sz w:val="24"/>
        <w:szCs w:val="24"/>
        <w:lang w:val="en-US" w:eastAsia="en-US" w:bidi="ar-SA"/>
      </w:rPr>
    </w:lvl>
    <w:lvl w:ilvl="1" w:tplc="0712AA66">
      <w:numFmt w:val="bullet"/>
      <w:lvlText w:val="•"/>
      <w:lvlJc w:val="left"/>
      <w:pPr>
        <w:ind w:left="636" w:hanging="360"/>
      </w:pPr>
      <w:rPr>
        <w:rFonts w:hint="default"/>
        <w:lang w:val="en-US" w:eastAsia="en-US" w:bidi="ar-SA"/>
      </w:rPr>
    </w:lvl>
    <w:lvl w:ilvl="2" w:tplc="9C0263FC">
      <w:numFmt w:val="bullet"/>
      <w:lvlText w:val="•"/>
      <w:lvlJc w:val="left"/>
      <w:pPr>
        <w:ind w:left="812" w:hanging="360"/>
      </w:pPr>
      <w:rPr>
        <w:rFonts w:hint="default"/>
        <w:lang w:val="en-US" w:eastAsia="en-US" w:bidi="ar-SA"/>
      </w:rPr>
    </w:lvl>
    <w:lvl w:ilvl="3" w:tplc="1C30AD54">
      <w:numFmt w:val="bullet"/>
      <w:lvlText w:val="•"/>
      <w:lvlJc w:val="left"/>
      <w:pPr>
        <w:ind w:left="988" w:hanging="360"/>
      </w:pPr>
      <w:rPr>
        <w:rFonts w:hint="default"/>
        <w:lang w:val="en-US" w:eastAsia="en-US" w:bidi="ar-SA"/>
      </w:rPr>
    </w:lvl>
    <w:lvl w:ilvl="4" w:tplc="1D5A64BE">
      <w:numFmt w:val="bullet"/>
      <w:lvlText w:val="•"/>
      <w:lvlJc w:val="left"/>
      <w:pPr>
        <w:ind w:left="1164" w:hanging="360"/>
      </w:pPr>
      <w:rPr>
        <w:rFonts w:hint="default"/>
        <w:lang w:val="en-US" w:eastAsia="en-US" w:bidi="ar-SA"/>
      </w:rPr>
    </w:lvl>
    <w:lvl w:ilvl="5" w:tplc="69BA99AA">
      <w:numFmt w:val="bullet"/>
      <w:lvlText w:val="•"/>
      <w:lvlJc w:val="left"/>
      <w:pPr>
        <w:ind w:left="1341" w:hanging="360"/>
      </w:pPr>
      <w:rPr>
        <w:rFonts w:hint="default"/>
        <w:lang w:val="en-US" w:eastAsia="en-US" w:bidi="ar-SA"/>
      </w:rPr>
    </w:lvl>
    <w:lvl w:ilvl="6" w:tplc="8FFE932C">
      <w:numFmt w:val="bullet"/>
      <w:lvlText w:val="•"/>
      <w:lvlJc w:val="left"/>
      <w:pPr>
        <w:ind w:left="1517" w:hanging="360"/>
      </w:pPr>
      <w:rPr>
        <w:rFonts w:hint="default"/>
        <w:lang w:val="en-US" w:eastAsia="en-US" w:bidi="ar-SA"/>
      </w:rPr>
    </w:lvl>
    <w:lvl w:ilvl="7" w:tplc="A4000F58">
      <w:numFmt w:val="bullet"/>
      <w:lvlText w:val="•"/>
      <w:lvlJc w:val="left"/>
      <w:pPr>
        <w:ind w:left="1693" w:hanging="360"/>
      </w:pPr>
      <w:rPr>
        <w:rFonts w:hint="default"/>
        <w:lang w:val="en-US" w:eastAsia="en-US" w:bidi="ar-SA"/>
      </w:rPr>
    </w:lvl>
    <w:lvl w:ilvl="8" w:tplc="0714D032">
      <w:numFmt w:val="bullet"/>
      <w:lvlText w:val="•"/>
      <w:lvlJc w:val="left"/>
      <w:pPr>
        <w:ind w:left="1869" w:hanging="360"/>
      </w:pPr>
      <w:rPr>
        <w:rFonts w:hint="default"/>
        <w:lang w:val="en-US" w:eastAsia="en-US" w:bidi="ar-SA"/>
      </w:rPr>
    </w:lvl>
  </w:abstractNum>
  <w:abstractNum w:abstractNumId="14" w15:restartNumberingAfterBreak="0">
    <w:nsid w:val="46BC4F68"/>
    <w:multiLevelType w:val="hybridMultilevel"/>
    <w:tmpl w:val="8B104D0E"/>
    <w:lvl w:ilvl="0" w:tplc="7242BBF6">
      <w:start w:val="1"/>
      <w:numFmt w:val="decimal"/>
      <w:pStyle w:val="TableNumberSmall"/>
      <w:suff w:val="nothing"/>
      <w:lvlText w:val="%1"/>
      <w:lvlJc w:val="center"/>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952FBE"/>
    <w:multiLevelType w:val="hybridMultilevel"/>
    <w:tmpl w:val="93583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2613B2"/>
    <w:multiLevelType w:val="hybridMultilevel"/>
    <w:tmpl w:val="93583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61554"/>
    <w:multiLevelType w:val="hybridMultilevel"/>
    <w:tmpl w:val="93583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F63437"/>
    <w:multiLevelType w:val="hybridMultilevel"/>
    <w:tmpl w:val="B762AFE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8983D42"/>
    <w:multiLevelType w:val="hybridMultilevel"/>
    <w:tmpl w:val="B9A802E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862715"/>
    <w:multiLevelType w:val="hybridMultilevel"/>
    <w:tmpl w:val="4E9637F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7438871">
    <w:abstractNumId w:val="14"/>
  </w:num>
  <w:num w:numId="2" w16cid:durableId="1220633111">
    <w:abstractNumId w:val="16"/>
  </w:num>
  <w:num w:numId="3" w16cid:durableId="1541094576">
    <w:abstractNumId w:val="17"/>
  </w:num>
  <w:num w:numId="4" w16cid:durableId="1179660894">
    <w:abstractNumId w:val="15"/>
  </w:num>
  <w:num w:numId="5" w16cid:durableId="829366565">
    <w:abstractNumId w:val="7"/>
  </w:num>
  <w:num w:numId="6" w16cid:durableId="681007181">
    <w:abstractNumId w:val="12"/>
  </w:num>
  <w:num w:numId="7" w16cid:durableId="431243942">
    <w:abstractNumId w:val="20"/>
  </w:num>
  <w:num w:numId="8" w16cid:durableId="274406835">
    <w:abstractNumId w:val="1"/>
  </w:num>
  <w:num w:numId="9" w16cid:durableId="1177189409">
    <w:abstractNumId w:val="19"/>
  </w:num>
  <w:num w:numId="10" w16cid:durableId="706296575">
    <w:abstractNumId w:val="5"/>
  </w:num>
  <w:num w:numId="11" w16cid:durableId="7098036">
    <w:abstractNumId w:val="0"/>
  </w:num>
  <w:num w:numId="12" w16cid:durableId="771900455">
    <w:abstractNumId w:val="13"/>
  </w:num>
  <w:num w:numId="13" w16cid:durableId="1518232493">
    <w:abstractNumId w:val="9"/>
  </w:num>
  <w:num w:numId="14" w16cid:durableId="1072582075">
    <w:abstractNumId w:val="11"/>
  </w:num>
  <w:num w:numId="15" w16cid:durableId="1203861835">
    <w:abstractNumId w:val="6"/>
  </w:num>
  <w:num w:numId="16" w16cid:durableId="269244071">
    <w:abstractNumId w:val="3"/>
  </w:num>
  <w:num w:numId="17" w16cid:durableId="968170188">
    <w:abstractNumId w:val="8"/>
  </w:num>
  <w:num w:numId="18" w16cid:durableId="1650985742">
    <w:abstractNumId w:val="10"/>
  </w:num>
  <w:num w:numId="19" w16cid:durableId="2010524616">
    <w:abstractNumId w:val="2"/>
  </w:num>
  <w:num w:numId="20" w16cid:durableId="1619951061">
    <w:abstractNumId w:val="18"/>
  </w:num>
  <w:num w:numId="21" w16cid:durableId="980697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95"/>
    <w:rsid w:val="00000FAA"/>
    <w:rsid w:val="000062AC"/>
    <w:rsid w:val="00025D49"/>
    <w:rsid w:val="00062F49"/>
    <w:rsid w:val="000A3F40"/>
    <w:rsid w:val="000C3209"/>
    <w:rsid w:val="00127C86"/>
    <w:rsid w:val="00131200"/>
    <w:rsid w:val="001449B7"/>
    <w:rsid w:val="001A2E52"/>
    <w:rsid w:val="001B5FB1"/>
    <w:rsid w:val="00221EBA"/>
    <w:rsid w:val="002244C5"/>
    <w:rsid w:val="002A24D5"/>
    <w:rsid w:val="00356F90"/>
    <w:rsid w:val="00357FBD"/>
    <w:rsid w:val="003A69F1"/>
    <w:rsid w:val="004002D6"/>
    <w:rsid w:val="00416C59"/>
    <w:rsid w:val="00492044"/>
    <w:rsid w:val="00501C67"/>
    <w:rsid w:val="00514354"/>
    <w:rsid w:val="00734B25"/>
    <w:rsid w:val="007365BE"/>
    <w:rsid w:val="007A1B41"/>
    <w:rsid w:val="008106BE"/>
    <w:rsid w:val="00816FDC"/>
    <w:rsid w:val="00892AAB"/>
    <w:rsid w:val="008C115C"/>
    <w:rsid w:val="008D168C"/>
    <w:rsid w:val="00917FEA"/>
    <w:rsid w:val="00950200"/>
    <w:rsid w:val="00987DA9"/>
    <w:rsid w:val="0099177B"/>
    <w:rsid w:val="009B2042"/>
    <w:rsid w:val="009B6ACF"/>
    <w:rsid w:val="009B7066"/>
    <w:rsid w:val="009D3807"/>
    <w:rsid w:val="009F7EA0"/>
    <w:rsid w:val="00A27495"/>
    <w:rsid w:val="00A83095"/>
    <w:rsid w:val="00AA55C6"/>
    <w:rsid w:val="00AB28B4"/>
    <w:rsid w:val="00B47F5D"/>
    <w:rsid w:val="00B5692F"/>
    <w:rsid w:val="00B6275F"/>
    <w:rsid w:val="00B71D8F"/>
    <w:rsid w:val="00BD07CB"/>
    <w:rsid w:val="00BE29B0"/>
    <w:rsid w:val="00C23FA5"/>
    <w:rsid w:val="00CF221B"/>
    <w:rsid w:val="00D16D09"/>
    <w:rsid w:val="00D210E1"/>
    <w:rsid w:val="00D42D17"/>
    <w:rsid w:val="00D46F95"/>
    <w:rsid w:val="00E32F5A"/>
    <w:rsid w:val="00E34CAB"/>
    <w:rsid w:val="00E52EDC"/>
    <w:rsid w:val="00E60CD8"/>
    <w:rsid w:val="00E953DA"/>
    <w:rsid w:val="00EF04B4"/>
    <w:rsid w:val="00F43291"/>
    <w:rsid w:val="00F74677"/>
    <w:rsid w:val="00FF340E"/>
    <w:rsid w:val="06F55004"/>
    <w:rsid w:val="2EFFA6B5"/>
    <w:rsid w:val="45FA8BA1"/>
    <w:rsid w:val="650F4F8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BD8C"/>
  <w15:chartTrackingRefBased/>
  <w15:docId w15:val="{C0F311BD-4878-43B8-B5DB-2B4A5E1C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200"/>
    <w:rPr>
      <w:rFonts w:ascii="Arial" w:hAnsi="Arial" w:cs="Arial"/>
      <w:sz w:val="24"/>
      <w:szCs w:val="24"/>
    </w:rPr>
  </w:style>
  <w:style w:type="paragraph" w:styleId="Heading1">
    <w:name w:val="heading 1"/>
    <w:basedOn w:val="Normal"/>
    <w:next w:val="Normal"/>
    <w:link w:val="Heading1Char"/>
    <w:uiPriority w:val="9"/>
    <w:qFormat/>
    <w:rsid w:val="000A3F40"/>
    <w:pPr>
      <w:keepNext/>
      <w:keepLines/>
      <w:spacing w:before="120" w:after="120"/>
      <w:jc w:val="center"/>
      <w:outlineLvl w:val="0"/>
    </w:pPr>
    <w:rPr>
      <w:rFonts w:eastAsiaTheme="majorEastAsia"/>
      <w:b/>
      <w:bCs/>
      <w:color w:val="2F5496" w:themeColor="accent1" w:themeShade="BF"/>
      <w:sz w:val="40"/>
      <w:szCs w:val="40"/>
    </w:rPr>
  </w:style>
  <w:style w:type="paragraph" w:styleId="Heading2">
    <w:name w:val="heading 2"/>
    <w:basedOn w:val="Normal"/>
    <w:next w:val="Normal"/>
    <w:link w:val="Heading2Char"/>
    <w:uiPriority w:val="9"/>
    <w:unhideWhenUsed/>
    <w:qFormat/>
    <w:rsid w:val="000A3F40"/>
    <w:pPr>
      <w:keepNext/>
      <w:keepLines/>
      <w:spacing w:before="40" w:after="120"/>
      <w:jc w:val="center"/>
      <w:outlineLvl w:val="1"/>
    </w:pPr>
    <w:rPr>
      <w:rFonts w:eastAsiaTheme="majorEastAsia"/>
      <w:b/>
      <w:bCs/>
      <w:color w:val="2F5496" w:themeColor="accent1" w:themeShade="BF"/>
      <w:sz w:val="36"/>
      <w:szCs w:val="36"/>
    </w:rPr>
  </w:style>
  <w:style w:type="paragraph" w:styleId="Heading3">
    <w:name w:val="heading 3"/>
    <w:basedOn w:val="Normal"/>
    <w:next w:val="Normal"/>
    <w:link w:val="Heading3Char"/>
    <w:uiPriority w:val="9"/>
    <w:unhideWhenUsed/>
    <w:qFormat/>
    <w:rsid w:val="00131200"/>
    <w:pPr>
      <w:spacing w:before="240" w:line="240" w:lineRule="auto"/>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umberSmall">
    <w:name w:val="Table Number Small"/>
    <w:basedOn w:val="Normal"/>
    <w:qFormat/>
    <w:rsid w:val="00F43291"/>
    <w:pPr>
      <w:keepLines/>
      <w:numPr>
        <w:numId w:val="1"/>
      </w:numPr>
      <w:spacing w:after="0" w:line="240" w:lineRule="auto"/>
      <w:jc w:val="center"/>
    </w:pPr>
    <w:rPr>
      <w:rFonts w:ascii="Malgun Gothic Semilight" w:eastAsia="Malgun Gothic Semilight" w:hAnsi="Malgun Gothic Semilight" w:cs="Malgun Gothic Semilight"/>
      <w:color w:val="262626"/>
      <w:sz w:val="20"/>
      <w:szCs w:val="20"/>
      <w:lang w:val="en-US"/>
    </w:rPr>
  </w:style>
  <w:style w:type="paragraph" w:customStyle="1" w:styleId="FooterPage1">
    <w:name w:val="Footer Page 1"/>
    <w:basedOn w:val="Footer"/>
    <w:qFormat/>
    <w:rsid w:val="00F43291"/>
    <w:pPr>
      <w:keepLines/>
      <w:tabs>
        <w:tab w:val="clear" w:pos="4513"/>
        <w:tab w:val="clear" w:pos="9026"/>
        <w:tab w:val="center" w:pos="615"/>
        <w:tab w:val="left" w:pos="885"/>
        <w:tab w:val="center" w:pos="4500"/>
      </w:tabs>
      <w:ind w:right="2235"/>
      <w:jc w:val="center"/>
    </w:pPr>
    <w:rPr>
      <w:rFonts w:ascii="Malgun Gothic Semilight" w:eastAsia="Malgun Gothic Semilight" w:hAnsi="Malgun Gothic Semilight" w:cs="Malgun Gothic Semilight"/>
      <w:color w:val="262626"/>
      <w:sz w:val="20"/>
      <w:szCs w:val="20"/>
      <w:lang w:val="en-US"/>
    </w:rPr>
  </w:style>
  <w:style w:type="paragraph" w:styleId="Footer">
    <w:name w:val="footer"/>
    <w:basedOn w:val="Normal"/>
    <w:link w:val="FooterChar"/>
    <w:uiPriority w:val="99"/>
    <w:unhideWhenUsed/>
    <w:rsid w:val="00F43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291"/>
  </w:style>
  <w:style w:type="paragraph" w:customStyle="1" w:styleId="HeaderHeading1">
    <w:name w:val="Header Heading 1"/>
    <w:basedOn w:val="Heading1"/>
    <w:next w:val="Header"/>
    <w:qFormat/>
    <w:rsid w:val="00F43291"/>
    <w:pPr>
      <w:pageBreakBefore/>
      <w:spacing w:line="240" w:lineRule="auto"/>
    </w:pPr>
    <w:rPr>
      <w:rFonts w:ascii="Malgun Gothic Semilight" w:eastAsia="Malgun Gothic Semilight" w:hAnsi="Malgun Gothic Semilight" w:cs="Malgun Gothic Semilight"/>
      <w:bCs w:val="0"/>
      <w:color w:val="626366"/>
      <w:kern w:val="32"/>
      <w:sz w:val="36"/>
    </w:rPr>
  </w:style>
  <w:style w:type="character" w:customStyle="1" w:styleId="Heading1Char">
    <w:name w:val="Heading 1 Char"/>
    <w:basedOn w:val="DefaultParagraphFont"/>
    <w:link w:val="Heading1"/>
    <w:uiPriority w:val="9"/>
    <w:rsid w:val="000A3F40"/>
    <w:rPr>
      <w:rFonts w:ascii="Arial" w:eastAsiaTheme="majorEastAsia" w:hAnsi="Arial" w:cs="Arial"/>
      <w:b/>
      <w:bCs/>
      <w:color w:val="2F5496" w:themeColor="accent1" w:themeShade="BF"/>
      <w:sz w:val="40"/>
      <w:szCs w:val="40"/>
    </w:rPr>
  </w:style>
  <w:style w:type="paragraph" w:styleId="Header">
    <w:name w:val="header"/>
    <w:basedOn w:val="Normal"/>
    <w:link w:val="HeaderChar"/>
    <w:uiPriority w:val="99"/>
    <w:unhideWhenUsed/>
    <w:rsid w:val="00F43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291"/>
  </w:style>
  <w:style w:type="paragraph" w:styleId="TOC1">
    <w:name w:val="toc 1"/>
    <w:basedOn w:val="Normal"/>
    <w:uiPriority w:val="39"/>
    <w:rsid w:val="00F43291"/>
    <w:pPr>
      <w:keepLines/>
      <w:spacing w:after="120" w:line="240" w:lineRule="auto"/>
    </w:pPr>
    <w:rPr>
      <w:rFonts w:ascii="Malgun Gothic Semilight" w:eastAsia="Times New Roman" w:hAnsi="Malgun Gothic Semilight" w:cs="Times New Roman"/>
      <w:color w:val="0000FF"/>
      <w:u w:val="words" w:color="0000FF"/>
    </w:rPr>
  </w:style>
  <w:style w:type="character" w:styleId="Hyperlink">
    <w:name w:val="Hyperlink"/>
    <w:uiPriority w:val="99"/>
    <w:rsid w:val="00F43291"/>
    <w:rPr>
      <w:rFonts w:ascii="Malgun Gothic Semilight" w:hAnsi="Malgun Gothic Semilight"/>
      <w:noProof/>
      <w:color w:val="0033CC"/>
      <w:u w:val="single"/>
    </w:rPr>
  </w:style>
  <w:style w:type="paragraph" w:customStyle="1" w:styleId="Quotation">
    <w:name w:val="Quotation"/>
    <w:basedOn w:val="Normal"/>
    <w:next w:val="Normal"/>
    <w:qFormat/>
    <w:rsid w:val="00F43291"/>
    <w:pPr>
      <w:keepLines/>
      <w:spacing w:after="120" w:line="420" w:lineRule="atLeast"/>
      <w:jc w:val="center"/>
    </w:pPr>
    <w:rPr>
      <w:rFonts w:ascii="Malgun Gothic Semilight" w:eastAsia="Malgun Gothic Semilight" w:hAnsi="Malgun Gothic Semilight" w:cs="Malgun Gothic Semilight"/>
      <w:color w:val="429538"/>
    </w:rPr>
  </w:style>
  <w:style w:type="table" w:styleId="TableGrid">
    <w:name w:val="Table Grid"/>
    <w:basedOn w:val="TableNormal"/>
    <w:uiPriority w:val="39"/>
    <w:rsid w:val="00D46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3F40"/>
    <w:rPr>
      <w:rFonts w:ascii="Arial" w:eastAsiaTheme="majorEastAsia" w:hAnsi="Arial" w:cs="Arial"/>
      <w:b/>
      <w:bCs/>
      <w:color w:val="2F5496" w:themeColor="accent1" w:themeShade="BF"/>
      <w:sz w:val="36"/>
      <w:szCs w:val="36"/>
    </w:rPr>
  </w:style>
  <w:style w:type="character" w:customStyle="1" w:styleId="Heading3Char">
    <w:name w:val="Heading 3 Char"/>
    <w:basedOn w:val="DefaultParagraphFont"/>
    <w:link w:val="Heading3"/>
    <w:uiPriority w:val="9"/>
    <w:rsid w:val="00131200"/>
    <w:rPr>
      <w:rFonts w:ascii="Arial" w:hAnsi="Arial" w:cs="Arial"/>
      <w:b/>
      <w:bCs/>
      <w:sz w:val="24"/>
      <w:szCs w:val="24"/>
    </w:rPr>
  </w:style>
  <w:style w:type="paragraph" w:styleId="ListParagraph">
    <w:name w:val="List Paragraph"/>
    <w:basedOn w:val="Normal"/>
    <w:uiPriority w:val="34"/>
    <w:qFormat/>
    <w:rsid w:val="00131200"/>
    <w:pPr>
      <w:ind w:left="720"/>
      <w:contextualSpacing/>
    </w:pPr>
  </w:style>
  <w:style w:type="paragraph" w:customStyle="1" w:styleId="TableParagraph">
    <w:name w:val="Table Paragraph"/>
    <w:basedOn w:val="Normal"/>
    <w:uiPriority w:val="1"/>
    <w:qFormat/>
    <w:rsid w:val="00131200"/>
    <w:pPr>
      <w:widowControl w:val="0"/>
      <w:autoSpaceDE w:val="0"/>
      <w:autoSpaceDN w:val="0"/>
      <w:spacing w:after="0" w:line="240" w:lineRule="auto"/>
    </w:pPr>
    <w:rPr>
      <w:rFonts w:eastAsia="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inghere xmlns="1fc1793f-4d4a-44f3-a075-56bcac3d3589">false</Workinghere>
    <_dlc_DocIdPersistId xmlns="1fc1793f-4d4a-44f3-a075-56bcac3d3589" xsi:nil="true"/>
    <TaxCatchAll xmlns="1fc1793f-4d4a-44f3-a075-56bcac3d3589">
      <Value>858</Value>
    </TaxCatchAll>
    <IsSensitive xmlns="1fc1793f-4d4a-44f3-a075-56bcac3d3589">No</IsSensitive>
    <jb5fba4fb73f4fc2812b05e62bcdb963 xmlns="1fc1793f-4d4a-44f3-a075-56bcac3d3589">
      <Terms xmlns="http://schemas.microsoft.com/office/infopath/2007/PartnerControls">
        <TermInfo xmlns="http://schemas.microsoft.com/office/infopath/2007/PartnerControls">
          <TermName xmlns="http://schemas.microsoft.com/office/infopath/2007/PartnerControls">Recruitment and selection guidelines</TermName>
          <TermId xmlns="http://schemas.microsoft.com/office/infopath/2007/PartnerControls">594634e5-ca6d-42ea-9a5a-9abee1a210a1</TermId>
        </TermInfo>
      </Terms>
    </jb5fba4fb73f4fc2812b05e62bcdb963>
    <_dlc_DocId xmlns="1fc1793f-4d4a-44f3-a075-56bcac3d3589">N3YP2NMNCP5Y-1000332573-1767</_dlc_DocId>
    <_dlc_DocIdUrl xmlns="1fc1793f-4d4a-44f3-a075-56bcac3d3589">
      <Url>https://ealingcouncil.sharepoint.com/Chiefexecs/HR/HR/_layouts/15/DocIdRedir.aspx?ID=N3YP2NMNCP5Y-1000332573-1767</Url>
      <Description>N3YP2NMNCP5Y-1000332573-1767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aling Documents" ma:contentTypeID="0x010100C4D8376D72EFBF4FBB1F430BCF06D66100706F679B50F7E24BBAA03A025C09A292" ma:contentTypeVersion="406" ma:contentTypeDescription="" ma:contentTypeScope="" ma:versionID="9d7288ec5846f2dadaa23f0acb59c652">
  <xsd:schema xmlns:xsd="http://www.w3.org/2001/XMLSchema" xmlns:xs="http://www.w3.org/2001/XMLSchema" xmlns:p="http://schemas.microsoft.com/office/2006/metadata/properties" xmlns:ns2="1fc1793f-4d4a-44f3-a075-56bcac3d3589" xmlns:ns3="e7aebc27-753a-40cc-b32a-37b65064c91d" targetNamespace="http://schemas.microsoft.com/office/2006/metadata/properties" ma:root="true" ma:fieldsID="03200fd2e2ecd312e2a5647a214f5647" ns2:_="" ns3:_="">
    <xsd:import namespace="1fc1793f-4d4a-44f3-a075-56bcac3d3589"/>
    <xsd:import namespace="e7aebc27-753a-40cc-b32a-37b65064c91d"/>
    <xsd:element name="properties">
      <xsd:complexType>
        <xsd:sequence>
          <xsd:element name="documentManagement">
            <xsd:complexType>
              <xsd:all>
                <xsd:element ref="ns2:_dlc_DocId" minOccurs="0"/>
                <xsd:element ref="ns2:_dlc_DocIdUrl" minOccurs="0"/>
                <xsd:element ref="ns2:_dlc_DocIdPersistId" minOccurs="0"/>
                <xsd:element ref="ns2:jb5fba4fb73f4fc2812b05e62bcdb963" minOccurs="0"/>
                <xsd:element ref="ns2:TaxCatchAll" minOccurs="0"/>
                <xsd:element ref="ns2:TaxCatchAllLabel" minOccurs="0"/>
                <xsd:element ref="ns3:MediaServiceMetadata" minOccurs="0"/>
                <xsd:element ref="ns3:MediaServiceFastMetadata" minOccurs="0"/>
                <xsd:element ref="ns2:IsSensitive" minOccurs="0"/>
                <xsd:element ref="ns2:Workinghere"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793f-4d4a-44f3-a075-56bcac3d35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jb5fba4fb73f4fc2812b05e62bcdb963" ma:index="11" nillable="true" ma:taxonomy="true" ma:internalName="jb5fba4fb73f4fc2812b05e62bcdb963" ma:taxonomyFieldName="Ealing_Category" ma:displayName="Ealing Category" ma:readOnly="false" ma:default="" ma:fieldId="{3b5fba4f-b73f-4fc2-812b-05e62bcdb963}" ma:taxonomyMulti="true" ma:sspId="65efd349-4fc2-4c40-bc86-6aac66f77ae7" ma:termSetId="a9fdb968-1dea-471a-ac4c-41e8ae7cd731" ma:anchorId="96ca2a5a-99ae-4e51-8b22-9ad27c60bee2" ma:open="false" ma:isKeyword="false">
      <xsd:complexType>
        <xsd:sequence>
          <xsd:element ref="pc:Terms" minOccurs="0" maxOccurs="1"/>
        </xsd:sequence>
      </xsd:complexType>
    </xsd:element>
    <xsd:element name="TaxCatchAll" ma:index="12" nillable="true" ma:displayName="Taxonomy Catch All Column" ma:hidden="true" ma:list="{fbdd3c3b-03c7-430a-99a5-a8697aa34aec}" ma:internalName="TaxCatchAll" ma:readOnly="false" ma:showField="CatchAllData" ma:web="1fc1793f-4d4a-44f3-a075-56bcac3d358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bdd3c3b-03c7-430a-99a5-a8697aa34aec}" ma:internalName="TaxCatchAllLabel" ma:readOnly="true" ma:showField="CatchAllDataLabel" ma:web="1fc1793f-4d4a-44f3-a075-56bcac3d3589">
      <xsd:complexType>
        <xsd:complexContent>
          <xsd:extension base="dms:MultiChoiceLookup">
            <xsd:sequence>
              <xsd:element name="Value" type="dms:Lookup" maxOccurs="unbounded" minOccurs="0" nillable="true"/>
            </xsd:sequence>
          </xsd:extension>
        </xsd:complexContent>
      </xsd:complexType>
    </xsd:element>
    <xsd:element name="IsSensitive" ma:index="17" nillable="true" ma:displayName="IsSensitive" ma:default="No" ma:format="Dropdown" ma:internalName="IsSensitive" ma:readOnly="false">
      <xsd:simpleType>
        <xsd:restriction base="dms:Choice">
          <xsd:enumeration value="No"/>
          <xsd:enumeration value="Yes"/>
        </xsd:restriction>
      </xsd:simpleType>
    </xsd:element>
    <xsd:element name="Workinghere" ma:index="18" nillable="true" ma:displayName="Working here" ma:default="0" ma:internalName="Workinghere" ma:readOnly="fals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aebc27-753a-40cc-b32a-37b65064c91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D6595-F92A-498C-AA54-B106F0F28A4D}">
  <ds:schemaRefs>
    <ds:schemaRef ds:uri="http://schemas.microsoft.com/office/2006/metadata/properties"/>
    <ds:schemaRef ds:uri="http://schemas.microsoft.com/office/infopath/2007/PartnerControls"/>
    <ds:schemaRef ds:uri="1fc1793f-4d4a-44f3-a075-56bcac3d3589"/>
  </ds:schemaRefs>
</ds:datastoreItem>
</file>

<file path=customXml/itemProps2.xml><?xml version="1.0" encoding="utf-8"?>
<ds:datastoreItem xmlns:ds="http://schemas.openxmlformats.org/officeDocument/2006/customXml" ds:itemID="{E4B8BDF1-077E-4F35-B441-F6054E1BB9DF}">
  <ds:schemaRefs>
    <ds:schemaRef ds:uri="http://schemas.microsoft.com/sharepoint/v3/contenttype/forms"/>
  </ds:schemaRefs>
</ds:datastoreItem>
</file>

<file path=customXml/itemProps3.xml><?xml version="1.0" encoding="utf-8"?>
<ds:datastoreItem xmlns:ds="http://schemas.openxmlformats.org/officeDocument/2006/customXml" ds:itemID="{5DDCA7C3-D48F-47A9-BB9C-15922B324F60}">
  <ds:schemaRefs>
    <ds:schemaRef ds:uri="http://schemas.microsoft.com/sharepoint/events"/>
  </ds:schemaRefs>
</ds:datastoreItem>
</file>

<file path=customXml/itemProps4.xml><?xml version="1.0" encoding="utf-8"?>
<ds:datastoreItem xmlns:ds="http://schemas.openxmlformats.org/officeDocument/2006/customXml" ds:itemID="{27FAA617-8124-4F89-8E2B-8662E727F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793f-4d4a-44f3-a075-56bcac3d3589"/>
    <ds:schemaRef ds:uri="e7aebc27-753a-40cc-b32a-37b65064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1840</Words>
  <Characters>10493</Characters>
  <Application>Microsoft Office Word</Application>
  <DocSecurity>0</DocSecurity>
  <Lines>87</Lines>
  <Paragraphs>24</Paragraphs>
  <ScaleCrop>false</ScaleCrop>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Steve Green</dc:creator>
  <cp:keywords/>
  <dc:description/>
  <cp:lastModifiedBy>Caroline Jenkinson</cp:lastModifiedBy>
  <cp:revision>19</cp:revision>
  <cp:lastPrinted>2023-11-29T12:31:00Z</cp:lastPrinted>
  <dcterms:created xsi:type="dcterms:W3CDTF">2025-06-18T12:16:00Z</dcterms:created>
  <dcterms:modified xsi:type="dcterms:W3CDTF">2025-06-18T12:31:00Z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0x010100C4D8376D72EFBF4FBB1F430BCF06D66100706F679B50F7E24BBAA03A025C09A292</vt:lpwstr>
  </property>
  <property fmtid="{D5CDD505-2E9C-101B-9397-08002B2CF9AE}" pid="3" name="_dlc_DocIdItemGuid">
    <vt:lpwstr>8723f23e-4dcb-4da1-85e1-b918fa2a699a</vt:lpwstr>
  </property>
  <property fmtid="{D5CDD505-2E9C-101B-9397-08002B2CF9AE}" pid="4" name="Department">
    <vt:lpwstr/>
  </property>
  <property fmtid="{D5CDD505-2E9C-101B-9397-08002B2CF9AE}" pid="5" name="Ealing_Category">
    <vt:lpwstr>858;#Recruitment and selection guidelines|594634e5-ca6d-42ea-9a5a-9abee1a210a1</vt:lpwstr>
  </property>
  <property fmtid="{D5CDD505-2E9C-101B-9397-08002B2CF9AE}" pid="6" name="of39833c66de446f81d814d17cb267f9">
    <vt:lpwstr/>
  </property>
</Properties>
</file>