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2125" w14:textId="5FF71705" w:rsidR="004F6267" w:rsidRDefault="00DF4E0A" w:rsidP="006F4467">
      <w:pPr>
        <w:spacing w:after="0" w:line="276" w:lineRule="auto"/>
        <w:ind w:left="0" w:firstLine="0"/>
        <w:jc w:val="center"/>
        <w:rPr>
          <w:b/>
          <w:sz w:val="40"/>
        </w:rPr>
      </w:pPr>
      <w:r>
        <w:rPr>
          <w:b/>
          <w:sz w:val="40"/>
        </w:rPr>
        <w:t xml:space="preserve">Housing Domestic Abuse </w:t>
      </w:r>
      <w:r w:rsidR="006F4467">
        <w:rPr>
          <w:b/>
          <w:sz w:val="40"/>
        </w:rPr>
        <w:t>P</w:t>
      </w:r>
      <w:r w:rsidR="0008517D">
        <w:rPr>
          <w:b/>
          <w:sz w:val="40"/>
        </w:rPr>
        <w:t>olicy</w:t>
      </w:r>
    </w:p>
    <w:p w14:paraId="5EBEA7BB" w14:textId="77777777" w:rsidR="006F4467" w:rsidRDefault="006F4467" w:rsidP="00F7727A">
      <w:pPr>
        <w:spacing w:after="0" w:line="276" w:lineRule="auto"/>
        <w:ind w:left="0" w:firstLine="0"/>
      </w:pPr>
    </w:p>
    <w:p w14:paraId="25E3DF6F" w14:textId="77777777" w:rsidR="000912B5" w:rsidRDefault="000912B5" w:rsidP="00F7727A">
      <w:pPr>
        <w:spacing w:after="0" w:line="276" w:lineRule="auto"/>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51"/>
      </w:tblGrid>
      <w:tr w:rsidR="006312FB" w14:paraId="20A8C8AE" w14:textId="77777777" w:rsidTr="009B136B">
        <w:tc>
          <w:tcPr>
            <w:tcW w:w="3823" w:type="dxa"/>
          </w:tcPr>
          <w:p w14:paraId="7DA67313" w14:textId="0F0EE212" w:rsidR="006312FB" w:rsidRDefault="006312FB" w:rsidP="00F7727A">
            <w:pPr>
              <w:spacing w:after="0" w:line="276" w:lineRule="auto"/>
              <w:ind w:left="0" w:firstLine="0"/>
            </w:pPr>
            <w:r w:rsidRPr="006F4467">
              <w:rPr>
                <w:b/>
                <w:bCs/>
              </w:rPr>
              <w:t>Department</w:t>
            </w:r>
            <w:r>
              <w:t>:</w:t>
            </w:r>
          </w:p>
        </w:tc>
        <w:tc>
          <w:tcPr>
            <w:tcW w:w="5051" w:type="dxa"/>
          </w:tcPr>
          <w:p w14:paraId="0D7488C0" w14:textId="253B14F4" w:rsidR="006312FB" w:rsidRDefault="006312FB" w:rsidP="00F7727A">
            <w:pPr>
              <w:spacing w:after="0" w:line="276" w:lineRule="auto"/>
              <w:ind w:left="0" w:firstLine="0"/>
            </w:pPr>
            <w:r w:rsidRPr="00DF4E0A">
              <w:t xml:space="preserve">Housing &amp; Environment </w:t>
            </w:r>
          </w:p>
          <w:p w14:paraId="759999A8" w14:textId="01019F3E" w:rsidR="009B136B" w:rsidRDefault="009B136B" w:rsidP="00F7727A">
            <w:pPr>
              <w:spacing w:after="0" w:line="276" w:lineRule="auto"/>
              <w:ind w:left="0" w:firstLine="0"/>
            </w:pPr>
          </w:p>
        </w:tc>
      </w:tr>
      <w:tr w:rsidR="006312FB" w14:paraId="4295421A" w14:textId="77777777" w:rsidTr="009B136B">
        <w:tc>
          <w:tcPr>
            <w:tcW w:w="3823" w:type="dxa"/>
          </w:tcPr>
          <w:p w14:paraId="06277E6D" w14:textId="743CEBF4" w:rsidR="006312FB" w:rsidRDefault="006312FB" w:rsidP="00F7727A">
            <w:pPr>
              <w:spacing w:after="0" w:line="276" w:lineRule="auto"/>
              <w:ind w:left="0" w:firstLine="0"/>
            </w:pPr>
            <w:r w:rsidRPr="006F4467">
              <w:rPr>
                <w:b/>
                <w:bCs/>
              </w:rPr>
              <w:t xml:space="preserve">Policy </w:t>
            </w:r>
            <w:r>
              <w:rPr>
                <w:b/>
                <w:bCs/>
              </w:rPr>
              <w:t>D</w:t>
            </w:r>
            <w:r w:rsidRPr="006F4467">
              <w:rPr>
                <w:b/>
                <w:bCs/>
              </w:rPr>
              <w:t>ate/</w:t>
            </w:r>
            <w:r>
              <w:rPr>
                <w:b/>
                <w:bCs/>
              </w:rPr>
              <w:t>L</w:t>
            </w:r>
            <w:r w:rsidRPr="006F4467">
              <w:rPr>
                <w:b/>
                <w:bCs/>
              </w:rPr>
              <w:t xml:space="preserve">ast </w:t>
            </w:r>
            <w:r>
              <w:rPr>
                <w:b/>
                <w:bCs/>
              </w:rPr>
              <w:t>U</w:t>
            </w:r>
            <w:r w:rsidRPr="006F4467">
              <w:rPr>
                <w:b/>
                <w:bCs/>
              </w:rPr>
              <w:t>pdate</w:t>
            </w:r>
            <w:r>
              <w:rPr>
                <w:b/>
                <w:bCs/>
              </w:rPr>
              <w:t>:</w:t>
            </w:r>
          </w:p>
        </w:tc>
        <w:tc>
          <w:tcPr>
            <w:tcW w:w="5051" w:type="dxa"/>
          </w:tcPr>
          <w:p w14:paraId="3429CC74" w14:textId="2A3379E6" w:rsidR="006312FB" w:rsidRDefault="00DF4E0A" w:rsidP="00F7727A">
            <w:pPr>
              <w:spacing w:after="0" w:line="276" w:lineRule="auto"/>
              <w:ind w:left="0" w:firstLine="0"/>
            </w:pPr>
            <w:r>
              <w:t>June</w:t>
            </w:r>
            <w:r w:rsidR="006312FB" w:rsidRPr="00DF4E0A">
              <w:t xml:space="preserve"> 202</w:t>
            </w:r>
            <w:r w:rsidR="005B39C0" w:rsidRPr="00DF4E0A">
              <w:t>5</w:t>
            </w:r>
            <w:r w:rsidR="006312FB">
              <w:t xml:space="preserve"> </w:t>
            </w:r>
          </w:p>
        </w:tc>
      </w:tr>
    </w:tbl>
    <w:p w14:paraId="6CB2EEFE" w14:textId="77777777" w:rsidR="00BD3B4F" w:rsidRDefault="00BD3B4F" w:rsidP="00697BCC">
      <w:pPr>
        <w:tabs>
          <w:tab w:val="center" w:pos="4561"/>
        </w:tabs>
        <w:spacing w:after="0" w:line="276" w:lineRule="auto"/>
        <w:ind w:left="0" w:firstLine="0"/>
      </w:pPr>
    </w:p>
    <w:sdt>
      <w:sdtPr>
        <w:rPr>
          <w:b w:val="0"/>
          <w:sz w:val="24"/>
        </w:rPr>
        <w:id w:val="-1553763610"/>
        <w:docPartObj>
          <w:docPartGallery w:val="Table of Contents"/>
        </w:docPartObj>
      </w:sdtPr>
      <w:sdtEndPr/>
      <w:sdtContent>
        <w:p w14:paraId="6BD68F4A" w14:textId="77777777" w:rsidR="004F6267" w:rsidRDefault="0008517D" w:rsidP="00D66361">
          <w:pPr>
            <w:pStyle w:val="Heading2"/>
            <w:spacing w:after="0" w:line="264" w:lineRule="auto"/>
            <w:ind w:left="228" w:firstLine="0"/>
            <w:rPr>
              <w:sz w:val="24"/>
            </w:rPr>
          </w:pPr>
          <w:r>
            <w:rPr>
              <w:sz w:val="28"/>
            </w:rPr>
            <w:t>Contents</w:t>
          </w:r>
          <w:r>
            <w:rPr>
              <w:sz w:val="24"/>
            </w:rPr>
            <w:t xml:space="preserve"> </w:t>
          </w:r>
        </w:p>
        <w:p w14:paraId="79D73A37" w14:textId="77777777" w:rsidR="006F4467" w:rsidRPr="006F4467" w:rsidRDefault="006F4467" w:rsidP="00D66361">
          <w:pPr>
            <w:spacing w:after="0" w:line="264" w:lineRule="auto"/>
            <w:ind w:left="11" w:hanging="11"/>
            <w:rPr>
              <w:sz w:val="16"/>
              <w:szCs w:val="16"/>
            </w:rPr>
          </w:pPr>
        </w:p>
        <w:p w14:paraId="4BD48CA9" w14:textId="3674D241" w:rsidR="00D66361" w:rsidRDefault="0008517D"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89727332" w:history="1">
            <w:r w:rsidR="00D66361" w:rsidRPr="005F1327">
              <w:rPr>
                <w:rStyle w:val="Hyperlink"/>
                <w:bCs/>
                <w:noProof/>
              </w:rPr>
              <w:t>1.</w:t>
            </w:r>
            <w:r w:rsidR="00D66361">
              <w:rPr>
                <w:rFonts w:asciiTheme="minorHAnsi" w:eastAsiaTheme="minorEastAsia" w:hAnsiTheme="minorHAnsi" w:cstheme="minorBidi"/>
                <w:noProof/>
                <w:color w:val="auto"/>
              </w:rPr>
              <w:tab/>
            </w:r>
            <w:r w:rsidR="00D66361" w:rsidRPr="005F1327">
              <w:rPr>
                <w:rStyle w:val="Hyperlink"/>
                <w:noProof/>
              </w:rPr>
              <w:t>Scope</w:t>
            </w:r>
            <w:r w:rsidR="00D66361">
              <w:rPr>
                <w:noProof/>
                <w:webHidden/>
              </w:rPr>
              <w:tab/>
            </w:r>
            <w:r w:rsidR="00D66361">
              <w:rPr>
                <w:noProof/>
                <w:webHidden/>
              </w:rPr>
              <w:fldChar w:fldCharType="begin"/>
            </w:r>
            <w:r w:rsidR="00D66361">
              <w:rPr>
                <w:noProof/>
                <w:webHidden/>
              </w:rPr>
              <w:instrText xml:space="preserve"> PAGEREF _Toc189727332 \h </w:instrText>
            </w:r>
            <w:r w:rsidR="00D66361">
              <w:rPr>
                <w:noProof/>
                <w:webHidden/>
              </w:rPr>
            </w:r>
            <w:r w:rsidR="00D66361">
              <w:rPr>
                <w:noProof/>
                <w:webHidden/>
              </w:rPr>
              <w:fldChar w:fldCharType="separate"/>
            </w:r>
            <w:r w:rsidR="00CE677A">
              <w:rPr>
                <w:noProof/>
                <w:webHidden/>
              </w:rPr>
              <w:t>1</w:t>
            </w:r>
            <w:r w:rsidR="00D66361">
              <w:rPr>
                <w:noProof/>
                <w:webHidden/>
              </w:rPr>
              <w:fldChar w:fldCharType="end"/>
            </w:r>
          </w:hyperlink>
        </w:p>
        <w:p w14:paraId="34250F61" w14:textId="1CE48557"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3" w:history="1">
            <w:r w:rsidRPr="005F1327">
              <w:rPr>
                <w:rStyle w:val="Hyperlink"/>
                <w:bCs/>
                <w:noProof/>
              </w:rPr>
              <w:t>2.</w:t>
            </w:r>
            <w:r>
              <w:rPr>
                <w:rFonts w:asciiTheme="minorHAnsi" w:eastAsiaTheme="minorEastAsia" w:hAnsiTheme="minorHAnsi" w:cstheme="minorBidi"/>
                <w:noProof/>
                <w:color w:val="auto"/>
              </w:rPr>
              <w:tab/>
            </w:r>
            <w:r w:rsidRPr="005F1327">
              <w:rPr>
                <w:rStyle w:val="Hyperlink"/>
                <w:noProof/>
              </w:rPr>
              <w:t>Aims and objectives</w:t>
            </w:r>
            <w:r>
              <w:rPr>
                <w:noProof/>
                <w:webHidden/>
              </w:rPr>
              <w:tab/>
            </w:r>
            <w:r>
              <w:rPr>
                <w:noProof/>
                <w:webHidden/>
              </w:rPr>
              <w:fldChar w:fldCharType="begin"/>
            </w:r>
            <w:r>
              <w:rPr>
                <w:noProof/>
                <w:webHidden/>
              </w:rPr>
              <w:instrText xml:space="preserve"> PAGEREF _Toc189727333 \h </w:instrText>
            </w:r>
            <w:r>
              <w:rPr>
                <w:noProof/>
                <w:webHidden/>
              </w:rPr>
            </w:r>
            <w:r>
              <w:rPr>
                <w:noProof/>
                <w:webHidden/>
              </w:rPr>
              <w:fldChar w:fldCharType="separate"/>
            </w:r>
            <w:r w:rsidR="00CE677A">
              <w:rPr>
                <w:noProof/>
                <w:webHidden/>
              </w:rPr>
              <w:t>2</w:t>
            </w:r>
            <w:r>
              <w:rPr>
                <w:noProof/>
                <w:webHidden/>
              </w:rPr>
              <w:fldChar w:fldCharType="end"/>
            </w:r>
          </w:hyperlink>
        </w:p>
        <w:p w14:paraId="0CCBC9DE" w14:textId="63DFB084"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4" w:history="1">
            <w:r w:rsidRPr="005F1327">
              <w:rPr>
                <w:rStyle w:val="Hyperlink"/>
                <w:bCs/>
                <w:noProof/>
              </w:rPr>
              <w:t>3.</w:t>
            </w:r>
            <w:r>
              <w:rPr>
                <w:rFonts w:asciiTheme="minorHAnsi" w:eastAsiaTheme="minorEastAsia" w:hAnsiTheme="minorHAnsi" w:cstheme="minorBidi"/>
                <w:noProof/>
                <w:color w:val="auto"/>
              </w:rPr>
              <w:tab/>
            </w:r>
            <w:r w:rsidRPr="005F1327">
              <w:rPr>
                <w:rStyle w:val="Hyperlink"/>
                <w:noProof/>
              </w:rPr>
              <w:t>Legislative and regulatory context</w:t>
            </w:r>
            <w:r>
              <w:rPr>
                <w:noProof/>
                <w:webHidden/>
              </w:rPr>
              <w:tab/>
            </w:r>
            <w:r>
              <w:rPr>
                <w:noProof/>
                <w:webHidden/>
              </w:rPr>
              <w:fldChar w:fldCharType="begin"/>
            </w:r>
            <w:r>
              <w:rPr>
                <w:noProof/>
                <w:webHidden/>
              </w:rPr>
              <w:instrText xml:space="preserve"> PAGEREF _Toc189727334 \h </w:instrText>
            </w:r>
            <w:r>
              <w:rPr>
                <w:noProof/>
                <w:webHidden/>
              </w:rPr>
            </w:r>
            <w:r>
              <w:rPr>
                <w:noProof/>
                <w:webHidden/>
              </w:rPr>
              <w:fldChar w:fldCharType="separate"/>
            </w:r>
            <w:r w:rsidR="00CE677A">
              <w:rPr>
                <w:noProof/>
                <w:webHidden/>
              </w:rPr>
              <w:t>2</w:t>
            </w:r>
            <w:r>
              <w:rPr>
                <w:noProof/>
                <w:webHidden/>
              </w:rPr>
              <w:fldChar w:fldCharType="end"/>
            </w:r>
          </w:hyperlink>
        </w:p>
        <w:p w14:paraId="010C0406" w14:textId="30A1CA98"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5" w:history="1">
            <w:r w:rsidRPr="005F1327">
              <w:rPr>
                <w:rStyle w:val="Hyperlink"/>
                <w:bCs/>
                <w:noProof/>
              </w:rPr>
              <w:t>4.</w:t>
            </w:r>
            <w:r>
              <w:rPr>
                <w:rFonts w:asciiTheme="minorHAnsi" w:eastAsiaTheme="minorEastAsia" w:hAnsiTheme="minorHAnsi" w:cstheme="minorBidi"/>
                <w:noProof/>
                <w:color w:val="auto"/>
              </w:rPr>
              <w:tab/>
            </w:r>
            <w:r w:rsidRPr="005F1327">
              <w:rPr>
                <w:rStyle w:val="Hyperlink"/>
                <w:noProof/>
              </w:rPr>
              <w:t>Planned Access to properties</w:t>
            </w:r>
            <w:r>
              <w:rPr>
                <w:noProof/>
                <w:webHidden/>
              </w:rPr>
              <w:tab/>
            </w:r>
            <w:r>
              <w:rPr>
                <w:noProof/>
                <w:webHidden/>
              </w:rPr>
              <w:fldChar w:fldCharType="begin"/>
            </w:r>
            <w:r>
              <w:rPr>
                <w:noProof/>
                <w:webHidden/>
              </w:rPr>
              <w:instrText xml:space="preserve"> PAGEREF _Toc189727335 \h </w:instrText>
            </w:r>
            <w:r>
              <w:rPr>
                <w:noProof/>
                <w:webHidden/>
              </w:rPr>
            </w:r>
            <w:r>
              <w:rPr>
                <w:noProof/>
                <w:webHidden/>
              </w:rPr>
              <w:fldChar w:fldCharType="separate"/>
            </w:r>
            <w:r w:rsidR="00CE677A">
              <w:rPr>
                <w:noProof/>
                <w:webHidden/>
              </w:rPr>
              <w:t>3</w:t>
            </w:r>
            <w:r>
              <w:rPr>
                <w:noProof/>
                <w:webHidden/>
              </w:rPr>
              <w:fldChar w:fldCharType="end"/>
            </w:r>
          </w:hyperlink>
        </w:p>
        <w:p w14:paraId="4502FA66" w14:textId="5C6B6DCE"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6" w:history="1">
            <w:r w:rsidRPr="005F1327">
              <w:rPr>
                <w:rStyle w:val="Hyperlink"/>
                <w:bCs/>
                <w:noProof/>
              </w:rPr>
              <w:t>5.</w:t>
            </w:r>
            <w:r>
              <w:rPr>
                <w:rFonts w:asciiTheme="minorHAnsi" w:eastAsiaTheme="minorEastAsia" w:hAnsiTheme="minorHAnsi" w:cstheme="minorBidi"/>
                <w:noProof/>
                <w:color w:val="auto"/>
              </w:rPr>
              <w:tab/>
            </w:r>
            <w:r w:rsidRPr="005F1327">
              <w:rPr>
                <w:rStyle w:val="Hyperlink"/>
                <w:noProof/>
              </w:rPr>
              <w:t>Immediate and emergency access</w:t>
            </w:r>
            <w:r>
              <w:rPr>
                <w:noProof/>
                <w:webHidden/>
              </w:rPr>
              <w:tab/>
            </w:r>
            <w:r>
              <w:rPr>
                <w:noProof/>
                <w:webHidden/>
              </w:rPr>
              <w:fldChar w:fldCharType="begin"/>
            </w:r>
            <w:r>
              <w:rPr>
                <w:noProof/>
                <w:webHidden/>
              </w:rPr>
              <w:instrText xml:space="preserve"> PAGEREF _Toc189727336 \h </w:instrText>
            </w:r>
            <w:r>
              <w:rPr>
                <w:noProof/>
                <w:webHidden/>
              </w:rPr>
            </w:r>
            <w:r>
              <w:rPr>
                <w:noProof/>
                <w:webHidden/>
              </w:rPr>
              <w:fldChar w:fldCharType="separate"/>
            </w:r>
            <w:r w:rsidR="00CE677A">
              <w:rPr>
                <w:noProof/>
                <w:webHidden/>
              </w:rPr>
              <w:t>7</w:t>
            </w:r>
            <w:r>
              <w:rPr>
                <w:noProof/>
                <w:webHidden/>
              </w:rPr>
              <w:fldChar w:fldCharType="end"/>
            </w:r>
          </w:hyperlink>
        </w:p>
        <w:p w14:paraId="1E4CF8F2" w14:textId="54E1CEA2"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7" w:history="1">
            <w:r w:rsidRPr="005F1327">
              <w:rPr>
                <w:rStyle w:val="Hyperlink"/>
                <w:bCs/>
                <w:noProof/>
              </w:rPr>
              <w:t>6.</w:t>
            </w:r>
            <w:r>
              <w:rPr>
                <w:rFonts w:asciiTheme="minorHAnsi" w:eastAsiaTheme="minorEastAsia" w:hAnsiTheme="minorHAnsi" w:cstheme="minorBidi"/>
                <w:noProof/>
                <w:color w:val="auto"/>
              </w:rPr>
              <w:tab/>
            </w:r>
            <w:r w:rsidRPr="005F1327">
              <w:rPr>
                <w:rStyle w:val="Hyperlink"/>
                <w:noProof/>
              </w:rPr>
              <w:t>Escalation process to gain entry</w:t>
            </w:r>
            <w:r>
              <w:rPr>
                <w:noProof/>
                <w:webHidden/>
              </w:rPr>
              <w:tab/>
            </w:r>
            <w:r>
              <w:rPr>
                <w:noProof/>
                <w:webHidden/>
              </w:rPr>
              <w:fldChar w:fldCharType="begin"/>
            </w:r>
            <w:r>
              <w:rPr>
                <w:noProof/>
                <w:webHidden/>
              </w:rPr>
              <w:instrText xml:space="preserve"> PAGEREF _Toc189727337 \h </w:instrText>
            </w:r>
            <w:r>
              <w:rPr>
                <w:noProof/>
                <w:webHidden/>
              </w:rPr>
            </w:r>
            <w:r>
              <w:rPr>
                <w:noProof/>
                <w:webHidden/>
              </w:rPr>
              <w:fldChar w:fldCharType="separate"/>
            </w:r>
            <w:r w:rsidR="00CE677A">
              <w:rPr>
                <w:noProof/>
                <w:webHidden/>
              </w:rPr>
              <w:t>8</w:t>
            </w:r>
            <w:r>
              <w:rPr>
                <w:noProof/>
                <w:webHidden/>
              </w:rPr>
              <w:fldChar w:fldCharType="end"/>
            </w:r>
          </w:hyperlink>
        </w:p>
        <w:p w14:paraId="09F70B59" w14:textId="40332844"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8" w:history="1">
            <w:r w:rsidRPr="005F1327">
              <w:rPr>
                <w:rStyle w:val="Hyperlink"/>
                <w:bCs/>
                <w:noProof/>
              </w:rPr>
              <w:t>7.</w:t>
            </w:r>
            <w:r>
              <w:rPr>
                <w:rFonts w:asciiTheme="minorHAnsi" w:eastAsiaTheme="minorEastAsia" w:hAnsiTheme="minorHAnsi" w:cstheme="minorBidi"/>
                <w:noProof/>
                <w:color w:val="auto"/>
              </w:rPr>
              <w:tab/>
            </w:r>
            <w:r w:rsidRPr="005F1327">
              <w:rPr>
                <w:rStyle w:val="Hyperlink"/>
                <w:noProof/>
              </w:rPr>
              <w:t>Governance</w:t>
            </w:r>
            <w:r>
              <w:rPr>
                <w:noProof/>
                <w:webHidden/>
              </w:rPr>
              <w:tab/>
            </w:r>
            <w:r>
              <w:rPr>
                <w:noProof/>
                <w:webHidden/>
              </w:rPr>
              <w:fldChar w:fldCharType="begin"/>
            </w:r>
            <w:r>
              <w:rPr>
                <w:noProof/>
                <w:webHidden/>
              </w:rPr>
              <w:instrText xml:space="preserve"> PAGEREF _Toc189727338 \h </w:instrText>
            </w:r>
            <w:r>
              <w:rPr>
                <w:noProof/>
                <w:webHidden/>
              </w:rPr>
            </w:r>
            <w:r>
              <w:rPr>
                <w:noProof/>
                <w:webHidden/>
              </w:rPr>
              <w:fldChar w:fldCharType="separate"/>
            </w:r>
            <w:r w:rsidR="00CE677A">
              <w:rPr>
                <w:noProof/>
                <w:webHidden/>
              </w:rPr>
              <w:t>8</w:t>
            </w:r>
            <w:r>
              <w:rPr>
                <w:noProof/>
                <w:webHidden/>
              </w:rPr>
              <w:fldChar w:fldCharType="end"/>
            </w:r>
          </w:hyperlink>
        </w:p>
        <w:p w14:paraId="657B07FB" w14:textId="7712675A"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39" w:history="1">
            <w:r w:rsidRPr="005F1327">
              <w:rPr>
                <w:rStyle w:val="Hyperlink"/>
                <w:bCs/>
                <w:noProof/>
              </w:rPr>
              <w:t>8.</w:t>
            </w:r>
            <w:r>
              <w:rPr>
                <w:rFonts w:asciiTheme="minorHAnsi" w:eastAsiaTheme="minorEastAsia" w:hAnsiTheme="minorHAnsi" w:cstheme="minorBidi"/>
                <w:noProof/>
                <w:color w:val="auto"/>
              </w:rPr>
              <w:tab/>
            </w:r>
            <w:r w:rsidRPr="005F1327">
              <w:rPr>
                <w:rStyle w:val="Hyperlink"/>
                <w:noProof/>
              </w:rPr>
              <w:t>Contractors</w:t>
            </w:r>
            <w:r>
              <w:rPr>
                <w:noProof/>
                <w:webHidden/>
              </w:rPr>
              <w:tab/>
            </w:r>
            <w:r>
              <w:rPr>
                <w:noProof/>
                <w:webHidden/>
              </w:rPr>
              <w:fldChar w:fldCharType="begin"/>
            </w:r>
            <w:r>
              <w:rPr>
                <w:noProof/>
                <w:webHidden/>
              </w:rPr>
              <w:instrText xml:space="preserve"> PAGEREF _Toc189727339 \h </w:instrText>
            </w:r>
            <w:r>
              <w:rPr>
                <w:noProof/>
                <w:webHidden/>
              </w:rPr>
            </w:r>
            <w:r>
              <w:rPr>
                <w:noProof/>
                <w:webHidden/>
              </w:rPr>
              <w:fldChar w:fldCharType="separate"/>
            </w:r>
            <w:r w:rsidR="00CE677A">
              <w:rPr>
                <w:noProof/>
                <w:webHidden/>
              </w:rPr>
              <w:t>9</w:t>
            </w:r>
            <w:r>
              <w:rPr>
                <w:noProof/>
                <w:webHidden/>
              </w:rPr>
              <w:fldChar w:fldCharType="end"/>
            </w:r>
          </w:hyperlink>
        </w:p>
        <w:p w14:paraId="3BEE204B" w14:textId="5D690F3B" w:rsidR="00D66361" w:rsidRDefault="00D66361" w:rsidP="00D66361">
          <w:pPr>
            <w:pStyle w:val="TOC1"/>
            <w:tabs>
              <w:tab w:val="left" w:pos="1200"/>
              <w:tab w:val="right" w:leader="dot" w:pos="8874"/>
            </w:tabs>
            <w:spacing w:after="0" w:line="264" w:lineRule="auto"/>
            <w:rPr>
              <w:rFonts w:asciiTheme="minorHAnsi" w:eastAsiaTheme="minorEastAsia" w:hAnsiTheme="minorHAnsi" w:cstheme="minorBidi"/>
              <w:noProof/>
              <w:color w:val="auto"/>
            </w:rPr>
          </w:pPr>
          <w:hyperlink w:anchor="_Toc189727340" w:history="1">
            <w:r w:rsidRPr="005F1327">
              <w:rPr>
                <w:rStyle w:val="Hyperlink"/>
                <w:bCs/>
                <w:noProof/>
              </w:rPr>
              <w:t>9.</w:t>
            </w:r>
            <w:r>
              <w:rPr>
                <w:rFonts w:asciiTheme="minorHAnsi" w:eastAsiaTheme="minorEastAsia" w:hAnsiTheme="minorHAnsi" w:cstheme="minorBidi"/>
                <w:noProof/>
                <w:color w:val="auto"/>
              </w:rPr>
              <w:tab/>
            </w:r>
            <w:r w:rsidRPr="005F1327">
              <w:rPr>
                <w:rStyle w:val="Hyperlink"/>
                <w:noProof/>
              </w:rPr>
              <w:t>Tenant’s, Leaseholders &amp; Other Occupier’s responsibility</w:t>
            </w:r>
            <w:r>
              <w:rPr>
                <w:noProof/>
                <w:webHidden/>
              </w:rPr>
              <w:tab/>
            </w:r>
            <w:r>
              <w:rPr>
                <w:noProof/>
                <w:webHidden/>
              </w:rPr>
              <w:fldChar w:fldCharType="begin"/>
            </w:r>
            <w:r>
              <w:rPr>
                <w:noProof/>
                <w:webHidden/>
              </w:rPr>
              <w:instrText xml:space="preserve"> PAGEREF _Toc189727340 \h </w:instrText>
            </w:r>
            <w:r>
              <w:rPr>
                <w:noProof/>
                <w:webHidden/>
              </w:rPr>
            </w:r>
            <w:r>
              <w:rPr>
                <w:noProof/>
                <w:webHidden/>
              </w:rPr>
              <w:fldChar w:fldCharType="separate"/>
            </w:r>
            <w:r w:rsidR="00CE677A">
              <w:rPr>
                <w:noProof/>
                <w:webHidden/>
              </w:rPr>
              <w:t>9</w:t>
            </w:r>
            <w:r>
              <w:rPr>
                <w:noProof/>
                <w:webHidden/>
              </w:rPr>
              <w:fldChar w:fldCharType="end"/>
            </w:r>
          </w:hyperlink>
        </w:p>
        <w:p w14:paraId="3959BD9B" w14:textId="1FB9B882" w:rsidR="00D66361" w:rsidRDefault="00D66361" w:rsidP="00D66361">
          <w:pPr>
            <w:pStyle w:val="TOC1"/>
            <w:tabs>
              <w:tab w:val="left" w:pos="1134"/>
              <w:tab w:val="right" w:leader="dot" w:pos="8874"/>
            </w:tabs>
            <w:spacing w:after="0" w:line="264" w:lineRule="auto"/>
            <w:rPr>
              <w:rFonts w:asciiTheme="minorHAnsi" w:eastAsiaTheme="minorEastAsia" w:hAnsiTheme="minorHAnsi" w:cstheme="minorBidi"/>
              <w:noProof/>
              <w:color w:val="auto"/>
            </w:rPr>
          </w:pPr>
          <w:hyperlink w:anchor="_Toc189727341" w:history="1">
            <w:r w:rsidRPr="005F1327">
              <w:rPr>
                <w:rStyle w:val="Hyperlink"/>
                <w:bCs/>
                <w:noProof/>
              </w:rPr>
              <w:t>10.</w:t>
            </w:r>
            <w:r>
              <w:rPr>
                <w:rFonts w:asciiTheme="minorHAnsi" w:eastAsiaTheme="minorEastAsia" w:hAnsiTheme="minorHAnsi" w:cstheme="minorBidi"/>
                <w:noProof/>
                <w:color w:val="auto"/>
              </w:rPr>
              <w:tab/>
            </w:r>
            <w:r w:rsidRPr="005F1327">
              <w:rPr>
                <w:rStyle w:val="Hyperlink"/>
                <w:noProof/>
              </w:rPr>
              <w:t>Complaints</w:t>
            </w:r>
            <w:r>
              <w:rPr>
                <w:noProof/>
                <w:webHidden/>
              </w:rPr>
              <w:tab/>
            </w:r>
            <w:r>
              <w:rPr>
                <w:noProof/>
                <w:webHidden/>
              </w:rPr>
              <w:fldChar w:fldCharType="begin"/>
            </w:r>
            <w:r>
              <w:rPr>
                <w:noProof/>
                <w:webHidden/>
              </w:rPr>
              <w:instrText xml:space="preserve"> PAGEREF _Toc189727341 \h </w:instrText>
            </w:r>
            <w:r>
              <w:rPr>
                <w:noProof/>
                <w:webHidden/>
              </w:rPr>
            </w:r>
            <w:r>
              <w:rPr>
                <w:noProof/>
                <w:webHidden/>
              </w:rPr>
              <w:fldChar w:fldCharType="separate"/>
            </w:r>
            <w:r w:rsidR="00CE677A">
              <w:rPr>
                <w:noProof/>
                <w:webHidden/>
              </w:rPr>
              <w:t>9</w:t>
            </w:r>
            <w:r>
              <w:rPr>
                <w:noProof/>
                <w:webHidden/>
              </w:rPr>
              <w:fldChar w:fldCharType="end"/>
            </w:r>
          </w:hyperlink>
        </w:p>
        <w:p w14:paraId="42CBAD6A" w14:textId="23887597" w:rsidR="00D66361" w:rsidRDefault="00D66361" w:rsidP="00D66361">
          <w:pPr>
            <w:pStyle w:val="TOC1"/>
            <w:tabs>
              <w:tab w:val="left" w:pos="1134"/>
              <w:tab w:val="right" w:leader="dot" w:pos="8874"/>
            </w:tabs>
            <w:spacing w:after="0" w:line="264" w:lineRule="auto"/>
            <w:rPr>
              <w:rFonts w:asciiTheme="minorHAnsi" w:eastAsiaTheme="minorEastAsia" w:hAnsiTheme="minorHAnsi" w:cstheme="minorBidi"/>
              <w:noProof/>
              <w:color w:val="auto"/>
            </w:rPr>
          </w:pPr>
          <w:hyperlink w:anchor="_Toc189727342" w:history="1">
            <w:r w:rsidRPr="005F1327">
              <w:rPr>
                <w:rStyle w:val="Hyperlink"/>
                <w:bCs/>
                <w:noProof/>
              </w:rPr>
              <w:t>11.</w:t>
            </w:r>
            <w:r>
              <w:rPr>
                <w:rFonts w:asciiTheme="minorHAnsi" w:eastAsiaTheme="minorEastAsia" w:hAnsiTheme="minorHAnsi" w:cstheme="minorBidi"/>
                <w:noProof/>
                <w:color w:val="auto"/>
              </w:rPr>
              <w:tab/>
            </w:r>
            <w:r w:rsidRPr="005F1327">
              <w:rPr>
                <w:rStyle w:val="Hyperlink"/>
                <w:noProof/>
              </w:rPr>
              <w:t>Monitoring, compliance and review</w:t>
            </w:r>
            <w:r>
              <w:rPr>
                <w:noProof/>
                <w:webHidden/>
              </w:rPr>
              <w:tab/>
            </w:r>
            <w:r>
              <w:rPr>
                <w:noProof/>
                <w:webHidden/>
              </w:rPr>
              <w:fldChar w:fldCharType="begin"/>
            </w:r>
            <w:r>
              <w:rPr>
                <w:noProof/>
                <w:webHidden/>
              </w:rPr>
              <w:instrText xml:space="preserve"> PAGEREF _Toc189727342 \h </w:instrText>
            </w:r>
            <w:r>
              <w:rPr>
                <w:noProof/>
                <w:webHidden/>
              </w:rPr>
            </w:r>
            <w:r>
              <w:rPr>
                <w:noProof/>
                <w:webHidden/>
              </w:rPr>
              <w:fldChar w:fldCharType="separate"/>
            </w:r>
            <w:r w:rsidR="00CE677A">
              <w:rPr>
                <w:noProof/>
                <w:webHidden/>
              </w:rPr>
              <w:t>9</w:t>
            </w:r>
            <w:r>
              <w:rPr>
                <w:noProof/>
                <w:webHidden/>
              </w:rPr>
              <w:fldChar w:fldCharType="end"/>
            </w:r>
          </w:hyperlink>
        </w:p>
        <w:p w14:paraId="1AC887A3" w14:textId="5CE303C1" w:rsidR="00D66361" w:rsidRDefault="00D66361" w:rsidP="00D66361">
          <w:pPr>
            <w:pStyle w:val="TOC1"/>
            <w:tabs>
              <w:tab w:val="left" w:pos="1134"/>
              <w:tab w:val="right" w:leader="dot" w:pos="8874"/>
            </w:tabs>
            <w:spacing w:after="0" w:line="264" w:lineRule="auto"/>
            <w:rPr>
              <w:rFonts w:asciiTheme="minorHAnsi" w:eastAsiaTheme="minorEastAsia" w:hAnsiTheme="minorHAnsi" w:cstheme="minorBidi"/>
              <w:noProof/>
              <w:color w:val="auto"/>
            </w:rPr>
          </w:pPr>
          <w:hyperlink w:anchor="_Toc189727343" w:history="1">
            <w:r w:rsidRPr="005F1327">
              <w:rPr>
                <w:rStyle w:val="Hyperlink"/>
                <w:bCs/>
                <w:noProof/>
              </w:rPr>
              <w:t>12.</w:t>
            </w:r>
            <w:r>
              <w:rPr>
                <w:rFonts w:asciiTheme="minorHAnsi" w:eastAsiaTheme="minorEastAsia" w:hAnsiTheme="minorHAnsi" w:cstheme="minorBidi"/>
                <w:noProof/>
                <w:color w:val="auto"/>
              </w:rPr>
              <w:tab/>
            </w:r>
            <w:r w:rsidRPr="005F1327">
              <w:rPr>
                <w:rStyle w:val="Hyperlink"/>
                <w:noProof/>
              </w:rPr>
              <w:t>Diversity and inclusion</w:t>
            </w:r>
            <w:r>
              <w:rPr>
                <w:noProof/>
                <w:webHidden/>
              </w:rPr>
              <w:tab/>
            </w:r>
            <w:r>
              <w:rPr>
                <w:noProof/>
                <w:webHidden/>
              </w:rPr>
              <w:fldChar w:fldCharType="begin"/>
            </w:r>
            <w:r>
              <w:rPr>
                <w:noProof/>
                <w:webHidden/>
              </w:rPr>
              <w:instrText xml:space="preserve"> PAGEREF _Toc189727343 \h </w:instrText>
            </w:r>
            <w:r>
              <w:rPr>
                <w:noProof/>
                <w:webHidden/>
              </w:rPr>
            </w:r>
            <w:r>
              <w:rPr>
                <w:noProof/>
                <w:webHidden/>
              </w:rPr>
              <w:fldChar w:fldCharType="separate"/>
            </w:r>
            <w:r w:rsidR="00CE677A">
              <w:rPr>
                <w:noProof/>
                <w:webHidden/>
              </w:rPr>
              <w:t>10</w:t>
            </w:r>
            <w:r>
              <w:rPr>
                <w:noProof/>
                <w:webHidden/>
              </w:rPr>
              <w:fldChar w:fldCharType="end"/>
            </w:r>
          </w:hyperlink>
        </w:p>
        <w:p w14:paraId="1A0840AC" w14:textId="7F63824C" w:rsidR="00D66361" w:rsidRDefault="00D66361" w:rsidP="00D66361">
          <w:pPr>
            <w:pStyle w:val="TOC1"/>
            <w:tabs>
              <w:tab w:val="left" w:pos="1134"/>
              <w:tab w:val="right" w:leader="dot" w:pos="8874"/>
            </w:tabs>
            <w:spacing w:after="0" w:line="264" w:lineRule="auto"/>
            <w:rPr>
              <w:rFonts w:asciiTheme="minorHAnsi" w:eastAsiaTheme="minorEastAsia" w:hAnsiTheme="minorHAnsi" w:cstheme="minorBidi"/>
              <w:noProof/>
              <w:color w:val="auto"/>
            </w:rPr>
          </w:pPr>
          <w:hyperlink w:anchor="_Toc189727344" w:history="1">
            <w:r w:rsidRPr="005F1327">
              <w:rPr>
                <w:rStyle w:val="Hyperlink"/>
                <w:bCs/>
                <w:noProof/>
              </w:rPr>
              <w:t>13.</w:t>
            </w:r>
            <w:r>
              <w:rPr>
                <w:rFonts w:asciiTheme="minorHAnsi" w:eastAsiaTheme="minorEastAsia" w:hAnsiTheme="minorHAnsi" w:cstheme="minorBidi"/>
                <w:noProof/>
                <w:color w:val="auto"/>
              </w:rPr>
              <w:tab/>
            </w:r>
            <w:r w:rsidRPr="005F1327">
              <w:rPr>
                <w:rStyle w:val="Hyperlink"/>
                <w:noProof/>
              </w:rPr>
              <w:t>Implementation</w:t>
            </w:r>
            <w:r>
              <w:rPr>
                <w:noProof/>
                <w:webHidden/>
              </w:rPr>
              <w:tab/>
            </w:r>
            <w:r>
              <w:rPr>
                <w:noProof/>
                <w:webHidden/>
              </w:rPr>
              <w:fldChar w:fldCharType="begin"/>
            </w:r>
            <w:r>
              <w:rPr>
                <w:noProof/>
                <w:webHidden/>
              </w:rPr>
              <w:instrText xml:space="preserve"> PAGEREF _Toc189727344 \h </w:instrText>
            </w:r>
            <w:r>
              <w:rPr>
                <w:noProof/>
                <w:webHidden/>
              </w:rPr>
            </w:r>
            <w:r>
              <w:rPr>
                <w:noProof/>
                <w:webHidden/>
              </w:rPr>
              <w:fldChar w:fldCharType="separate"/>
            </w:r>
            <w:r w:rsidR="00CE677A">
              <w:rPr>
                <w:noProof/>
                <w:webHidden/>
              </w:rPr>
              <w:t>10</w:t>
            </w:r>
            <w:r>
              <w:rPr>
                <w:noProof/>
                <w:webHidden/>
              </w:rPr>
              <w:fldChar w:fldCharType="end"/>
            </w:r>
          </w:hyperlink>
        </w:p>
        <w:p w14:paraId="1250631C" w14:textId="49A5D2C3" w:rsidR="004F6267" w:rsidRDefault="0008517D" w:rsidP="00D66361">
          <w:pPr>
            <w:spacing w:after="0" w:line="264" w:lineRule="auto"/>
            <w:ind w:left="0" w:firstLine="0"/>
          </w:pPr>
          <w:r>
            <w:fldChar w:fldCharType="end"/>
          </w:r>
        </w:p>
      </w:sdtContent>
    </w:sdt>
    <w:p w14:paraId="30F6F440" w14:textId="449E00FD" w:rsidR="004F6267" w:rsidRPr="00DF4E0A" w:rsidRDefault="0008517D" w:rsidP="00697BCC">
      <w:pPr>
        <w:pStyle w:val="Heading1"/>
        <w:spacing w:after="0" w:line="276" w:lineRule="auto"/>
        <w:ind w:left="705" w:hanging="720"/>
      </w:pPr>
      <w:bookmarkStart w:id="0" w:name="_Toc189727332"/>
      <w:r w:rsidRPr="00DF4E0A">
        <w:t>Scope</w:t>
      </w:r>
      <w:bookmarkEnd w:id="0"/>
    </w:p>
    <w:p w14:paraId="09DFC257" w14:textId="77777777" w:rsidR="00337F91" w:rsidRDefault="00337F91" w:rsidP="00697BCC">
      <w:pPr>
        <w:spacing w:after="0" w:line="276" w:lineRule="auto"/>
        <w:ind w:left="715"/>
        <w:rPr>
          <w:highlight w:val="yellow"/>
        </w:rPr>
      </w:pPr>
    </w:p>
    <w:p w14:paraId="1078A8B6" w14:textId="734587A4" w:rsidR="00DF4E0A" w:rsidRDefault="00DF4E0A" w:rsidP="00DF4E0A">
      <w:pPr>
        <w:spacing w:after="0" w:line="276" w:lineRule="auto"/>
        <w:ind w:left="715"/>
      </w:pPr>
      <w:r w:rsidRPr="00DF4E0A">
        <w:t>The Crime Survey for England and Wales estimated that 2.3 million people aged 16 years and over (1.6 million women and 712,000 men) experienced domestic abuse in year ending (YE) March 2024</w:t>
      </w:r>
      <w:r>
        <w:t>.</w:t>
      </w:r>
    </w:p>
    <w:p w14:paraId="45BE6F39" w14:textId="77777777" w:rsidR="00DF4E0A" w:rsidRDefault="00DF4E0A" w:rsidP="00DF4E0A">
      <w:pPr>
        <w:spacing w:after="0" w:line="276" w:lineRule="auto"/>
        <w:ind w:left="715"/>
      </w:pPr>
    </w:p>
    <w:p w14:paraId="1763AB59" w14:textId="35FE1972" w:rsidR="007C67A3" w:rsidRDefault="007C67A3" w:rsidP="00DF4E0A">
      <w:pPr>
        <w:spacing w:after="0" w:line="276" w:lineRule="auto"/>
        <w:ind w:left="715"/>
      </w:pPr>
      <w:r>
        <w:t xml:space="preserve">The Metropolitan Police Crime Data states that between March 2024 and March 2025 </w:t>
      </w:r>
      <w:r w:rsidR="5DBD671A">
        <w:t xml:space="preserve">in Ealing </w:t>
      </w:r>
      <w:r>
        <w:t>there were 3757 Domestic Abuse cases reported with an increase in cases over this period of 8.9%.</w:t>
      </w:r>
    </w:p>
    <w:p w14:paraId="0EC753A9" w14:textId="77777777" w:rsidR="00DF4E0A" w:rsidRDefault="00DF4E0A" w:rsidP="007C67A3">
      <w:pPr>
        <w:spacing w:after="0" w:line="276" w:lineRule="auto"/>
        <w:ind w:left="0" w:firstLine="0"/>
      </w:pPr>
    </w:p>
    <w:p w14:paraId="0FE12089" w14:textId="77777777" w:rsidR="00DF4E0A" w:rsidRDefault="00DF4E0A" w:rsidP="00DF4E0A">
      <w:pPr>
        <w:spacing w:after="0" w:line="276" w:lineRule="auto"/>
        <w:ind w:left="715"/>
      </w:pPr>
      <w:r>
        <w:t xml:space="preserve">Ealing Council is committed to ensuring that any Council residents who are victims / survivors of Domestic Abuse </w:t>
      </w:r>
      <w:proofErr w:type="gramStart"/>
      <w:r>
        <w:t>are able to</w:t>
      </w:r>
      <w:proofErr w:type="gramEnd"/>
      <w:r>
        <w:t xml:space="preserve"> access information on the support available to them, and that the Housing service works in partnership with Community Safety and other key partners, including external agencies, to support victims / survivors and their household, and to tackle perpetrators.</w:t>
      </w:r>
    </w:p>
    <w:p w14:paraId="4AA9ECB4" w14:textId="77777777" w:rsidR="00DF4E0A" w:rsidRDefault="00DF4E0A" w:rsidP="00DF4E0A">
      <w:pPr>
        <w:spacing w:after="0" w:line="276" w:lineRule="auto"/>
        <w:ind w:left="715"/>
      </w:pPr>
    </w:p>
    <w:p w14:paraId="7B6252F7" w14:textId="73EA936C" w:rsidR="00DF4E0A" w:rsidRDefault="00DF4E0A" w:rsidP="00DF4E0A">
      <w:pPr>
        <w:spacing w:after="0" w:line="276" w:lineRule="auto"/>
        <w:ind w:left="715"/>
        <w:rPr>
          <w:highlight w:val="yellow"/>
        </w:rPr>
      </w:pPr>
      <w:r>
        <w:t>This Policy is aligned with Ealing’s strategy to tackle male violence against women and girls (MVAWG) 2023-27.</w:t>
      </w:r>
    </w:p>
    <w:p w14:paraId="66823F86" w14:textId="77777777" w:rsidR="008335A4" w:rsidRPr="00CE677A" w:rsidRDefault="008335A4" w:rsidP="006F4467">
      <w:pPr>
        <w:spacing w:after="0" w:line="276" w:lineRule="auto"/>
        <w:ind w:left="0" w:firstLine="0"/>
        <w:rPr>
          <w:highlight w:val="yellow"/>
        </w:rPr>
      </w:pPr>
    </w:p>
    <w:p w14:paraId="5B19EAB6" w14:textId="77777777" w:rsidR="004F6267" w:rsidRPr="007C67A3" w:rsidRDefault="0008517D" w:rsidP="006F4467">
      <w:pPr>
        <w:pStyle w:val="Heading1"/>
        <w:spacing w:after="0" w:line="276" w:lineRule="auto"/>
        <w:ind w:left="705" w:hanging="720"/>
      </w:pPr>
      <w:bookmarkStart w:id="1" w:name="_Toc189727333"/>
      <w:r w:rsidRPr="007C67A3">
        <w:t>Aims and objectives</w:t>
      </w:r>
      <w:bookmarkEnd w:id="1"/>
      <w:r w:rsidRPr="007C67A3">
        <w:rPr>
          <w:sz w:val="24"/>
        </w:rPr>
        <w:t xml:space="preserve"> </w:t>
      </w:r>
    </w:p>
    <w:p w14:paraId="79B5AC07" w14:textId="77777777" w:rsidR="00510889" w:rsidRDefault="00510889" w:rsidP="006F4467">
      <w:pPr>
        <w:spacing w:after="0" w:line="276" w:lineRule="auto"/>
        <w:ind w:left="715"/>
        <w:rPr>
          <w:highlight w:val="yellow"/>
        </w:rPr>
      </w:pPr>
    </w:p>
    <w:p w14:paraId="7CA9A7E2" w14:textId="77777777" w:rsidR="002926B9" w:rsidRDefault="002926B9" w:rsidP="002926B9">
      <w:pPr>
        <w:spacing w:after="0" w:line="276" w:lineRule="auto"/>
        <w:ind w:left="715"/>
      </w:pPr>
      <w:r>
        <w:t>The main aims of this policy:</w:t>
      </w:r>
    </w:p>
    <w:p w14:paraId="139A8569" w14:textId="77777777" w:rsidR="002926B9" w:rsidRDefault="002926B9" w:rsidP="002926B9">
      <w:pPr>
        <w:spacing w:after="0" w:line="276" w:lineRule="auto"/>
        <w:ind w:left="715"/>
      </w:pPr>
    </w:p>
    <w:p w14:paraId="421710D4" w14:textId="77777777" w:rsidR="002926B9" w:rsidRDefault="002926B9" w:rsidP="002926B9">
      <w:pPr>
        <w:pStyle w:val="ListParagraph"/>
        <w:numPr>
          <w:ilvl w:val="0"/>
          <w:numId w:val="28"/>
        </w:numPr>
        <w:spacing w:after="0" w:line="276" w:lineRule="auto"/>
      </w:pPr>
      <w:r>
        <w:t>To ensure that in relation to Council residents we use our communications with residents to raise awareness of Domestic Abuse.</w:t>
      </w:r>
    </w:p>
    <w:p w14:paraId="50F5A1BC" w14:textId="77777777" w:rsidR="002926B9" w:rsidRDefault="002926B9" w:rsidP="002926B9">
      <w:pPr>
        <w:pStyle w:val="ListParagraph"/>
        <w:numPr>
          <w:ilvl w:val="0"/>
          <w:numId w:val="28"/>
        </w:numPr>
        <w:spacing w:after="0" w:line="276" w:lineRule="auto"/>
      </w:pPr>
      <w:r>
        <w:t>To ensure that we provide information to our residents about support that is available from the Council and through our partners.</w:t>
      </w:r>
    </w:p>
    <w:p w14:paraId="42DEB407" w14:textId="77777777" w:rsidR="002926B9" w:rsidRDefault="002926B9" w:rsidP="002926B9">
      <w:pPr>
        <w:pStyle w:val="ListParagraph"/>
        <w:numPr>
          <w:ilvl w:val="0"/>
          <w:numId w:val="28"/>
        </w:numPr>
        <w:spacing w:after="0" w:line="276" w:lineRule="auto"/>
      </w:pPr>
      <w:r>
        <w:t>To ensure that we clearly communicate to residents a process for reporting any issues relating to abuse.</w:t>
      </w:r>
    </w:p>
    <w:p w14:paraId="0CF6D78C" w14:textId="77777777" w:rsidR="002926B9" w:rsidRDefault="002926B9" w:rsidP="002926B9">
      <w:pPr>
        <w:pStyle w:val="ListParagraph"/>
        <w:numPr>
          <w:ilvl w:val="0"/>
          <w:numId w:val="28"/>
        </w:numPr>
        <w:spacing w:after="0" w:line="276" w:lineRule="auto"/>
      </w:pPr>
      <w:r>
        <w:t>To ensure that our Housing staff are trained to understand Domestic Abuse and the support that should be provided to residents.</w:t>
      </w:r>
    </w:p>
    <w:p w14:paraId="6D202077" w14:textId="77777777" w:rsidR="002926B9" w:rsidRDefault="002926B9" w:rsidP="002926B9">
      <w:pPr>
        <w:pStyle w:val="ListParagraph"/>
        <w:numPr>
          <w:ilvl w:val="0"/>
          <w:numId w:val="28"/>
        </w:numPr>
        <w:spacing w:after="0" w:line="276" w:lineRule="auto"/>
      </w:pPr>
      <w:r>
        <w:t>To ensure that our Housing staff respond to reports from residents relating to abuse with empathy and sensitivity.</w:t>
      </w:r>
    </w:p>
    <w:p w14:paraId="088CBD13" w14:textId="77777777" w:rsidR="002926B9" w:rsidRDefault="002926B9" w:rsidP="002926B9">
      <w:pPr>
        <w:pStyle w:val="ListParagraph"/>
        <w:numPr>
          <w:ilvl w:val="0"/>
          <w:numId w:val="28"/>
        </w:numPr>
        <w:spacing w:after="0" w:line="276" w:lineRule="auto"/>
      </w:pPr>
      <w:r>
        <w:t>To ensure that the Housing Management service works in partnership with key Council services including Community Safety, Adults, Children’s Services and external partners to support Council residents.</w:t>
      </w:r>
    </w:p>
    <w:p w14:paraId="254FAD85" w14:textId="77777777" w:rsidR="002926B9" w:rsidRDefault="002926B9" w:rsidP="002926B9">
      <w:pPr>
        <w:pStyle w:val="ListParagraph"/>
        <w:numPr>
          <w:ilvl w:val="0"/>
          <w:numId w:val="28"/>
        </w:numPr>
        <w:spacing w:after="0" w:line="276" w:lineRule="auto"/>
      </w:pPr>
      <w:r>
        <w:t xml:space="preserve">To ensure that as a Council we are following the Domestic Abuse Statutory Guidance provided by the Home Office. </w:t>
      </w:r>
    </w:p>
    <w:p w14:paraId="79B23CA8" w14:textId="77777777" w:rsidR="002926B9" w:rsidRDefault="002926B9" w:rsidP="002926B9">
      <w:pPr>
        <w:pStyle w:val="ListParagraph"/>
        <w:numPr>
          <w:ilvl w:val="0"/>
          <w:numId w:val="28"/>
        </w:numPr>
        <w:spacing w:after="0" w:line="276" w:lineRule="auto"/>
      </w:pPr>
      <w:r>
        <w:t>To work with residents with lived experience of domestic abuse to ensure their voices are heard and influence the support services we provide.</w:t>
      </w:r>
    </w:p>
    <w:p w14:paraId="60BF47CC" w14:textId="499F2744" w:rsidR="002926B9" w:rsidRPr="002926B9" w:rsidRDefault="002926B9" w:rsidP="002926B9">
      <w:pPr>
        <w:pStyle w:val="ListParagraph"/>
        <w:numPr>
          <w:ilvl w:val="0"/>
          <w:numId w:val="28"/>
        </w:numPr>
        <w:spacing w:after="0" w:line="276" w:lineRule="auto"/>
      </w:pPr>
      <w:r>
        <w:t>To ensure that we have a robust process in place for supporting Council residents who urgently need to flee their Council home due to abuse.</w:t>
      </w:r>
    </w:p>
    <w:p w14:paraId="30987637" w14:textId="2427F25E" w:rsidR="004F6267" w:rsidRPr="00CE677A" w:rsidRDefault="004F6267" w:rsidP="006F4467">
      <w:pPr>
        <w:spacing w:after="0" w:line="276" w:lineRule="auto"/>
        <w:ind w:left="0" w:firstLine="0"/>
        <w:rPr>
          <w:highlight w:val="yellow"/>
        </w:rPr>
      </w:pPr>
    </w:p>
    <w:p w14:paraId="63FBE51C" w14:textId="77777777" w:rsidR="004F6267" w:rsidRDefault="0008517D" w:rsidP="007F37B4">
      <w:pPr>
        <w:pStyle w:val="Heading1"/>
        <w:spacing w:after="0" w:line="276" w:lineRule="auto"/>
        <w:ind w:left="705" w:hanging="720"/>
      </w:pPr>
      <w:bookmarkStart w:id="2" w:name="_Toc189727334"/>
      <w:r w:rsidRPr="007F37B4">
        <w:t>Legislative and regulatory context</w:t>
      </w:r>
      <w:bookmarkEnd w:id="2"/>
      <w:r w:rsidRPr="007F37B4">
        <w:t xml:space="preserve"> </w:t>
      </w:r>
    </w:p>
    <w:p w14:paraId="44425E75" w14:textId="77777777" w:rsidR="007F37B4" w:rsidRDefault="007F37B4" w:rsidP="007F37B4">
      <w:pPr>
        <w:spacing w:after="0" w:line="276" w:lineRule="auto"/>
      </w:pPr>
    </w:p>
    <w:p w14:paraId="5A0CF986" w14:textId="77777777" w:rsidR="002926B9" w:rsidRDefault="007F37B4" w:rsidP="002926B9">
      <w:pPr>
        <w:spacing w:after="0" w:line="276" w:lineRule="auto"/>
        <w:ind w:left="705" w:firstLine="0"/>
      </w:pPr>
      <w:r>
        <w:t xml:space="preserve">Ealing Council is committed to meeting the requirements of the Regulator of Social Housing in relation to the Neighbourhood and </w:t>
      </w:r>
      <w:r>
        <w:lastRenderedPageBreak/>
        <w:t>Community Standard. In relation to Domestic Abuse the Regulator sets out specific requirements including:</w:t>
      </w:r>
    </w:p>
    <w:p w14:paraId="6A38C26C" w14:textId="77777777" w:rsidR="002926B9" w:rsidRDefault="002926B9" w:rsidP="002926B9">
      <w:pPr>
        <w:spacing w:after="0" w:line="276" w:lineRule="auto"/>
        <w:ind w:left="705" w:firstLine="0"/>
      </w:pPr>
    </w:p>
    <w:p w14:paraId="474A92BB" w14:textId="77777777" w:rsidR="002926B9" w:rsidRDefault="007F37B4" w:rsidP="002926B9">
      <w:pPr>
        <w:pStyle w:val="ListParagraph"/>
        <w:numPr>
          <w:ilvl w:val="0"/>
          <w:numId w:val="29"/>
        </w:numPr>
        <w:spacing w:after="0" w:line="276" w:lineRule="auto"/>
      </w:pPr>
      <w:r>
        <w:t>Registered providers must work co-operatively with other agencies tackling domestic abuse and enable tenants to access appropriate support and advice.</w:t>
      </w:r>
    </w:p>
    <w:p w14:paraId="09F2E4B1" w14:textId="77777777" w:rsidR="002926B9" w:rsidRDefault="007F37B4" w:rsidP="002926B9">
      <w:pPr>
        <w:pStyle w:val="ListParagraph"/>
        <w:numPr>
          <w:ilvl w:val="0"/>
          <w:numId w:val="29"/>
        </w:numPr>
        <w:spacing w:after="0" w:line="276" w:lineRule="auto"/>
      </w:pPr>
      <w:r>
        <w:t>Registered providers must have a policy for how they recognise and effectively respond to cases of domestic abuse.</w:t>
      </w:r>
    </w:p>
    <w:p w14:paraId="70444194" w14:textId="4CF9104B" w:rsidR="007F37B4" w:rsidRDefault="007F37B4" w:rsidP="002926B9">
      <w:pPr>
        <w:pStyle w:val="ListParagraph"/>
        <w:numPr>
          <w:ilvl w:val="0"/>
          <w:numId w:val="29"/>
        </w:numPr>
        <w:spacing w:after="0" w:line="276" w:lineRule="auto"/>
      </w:pPr>
      <w:r>
        <w:t>Registered providers must co-operate with appropriate local authority departments to support the local authority in meeting its duty to develop a strategy and commission services for victims of domestic abuse and their children within safe accommodation.</w:t>
      </w:r>
    </w:p>
    <w:p w14:paraId="2CBDB622" w14:textId="77777777" w:rsidR="007F37B4" w:rsidRDefault="007F37B4" w:rsidP="007F37B4">
      <w:pPr>
        <w:spacing w:after="0" w:line="276" w:lineRule="auto"/>
      </w:pPr>
    </w:p>
    <w:p w14:paraId="6BE6AB34" w14:textId="77777777" w:rsidR="002926B9" w:rsidRDefault="0008517D" w:rsidP="002926B9">
      <w:pPr>
        <w:spacing w:after="0" w:line="276" w:lineRule="auto"/>
        <w:ind w:left="720" w:firstLine="0"/>
      </w:pPr>
      <w:r w:rsidRPr="007F37B4">
        <w:t xml:space="preserve">This policy takes account of </w:t>
      </w:r>
      <w:proofErr w:type="gramStart"/>
      <w:r w:rsidRPr="007F37B4">
        <w:t xml:space="preserve">all </w:t>
      </w:r>
      <w:r w:rsidR="00056CB4" w:rsidRPr="007F37B4">
        <w:t>of</w:t>
      </w:r>
      <w:proofErr w:type="gramEnd"/>
      <w:r w:rsidR="00056CB4" w:rsidRPr="007F37B4">
        <w:t xml:space="preserve"> the </w:t>
      </w:r>
      <w:r w:rsidRPr="007F37B4">
        <w:t>Council</w:t>
      </w:r>
      <w:r w:rsidR="00056CB4" w:rsidRPr="007F37B4">
        <w:t xml:space="preserve">’s </w:t>
      </w:r>
      <w:r w:rsidRPr="007F37B4">
        <w:t xml:space="preserve">statutory requirements as at the date of implementation including: </w:t>
      </w:r>
    </w:p>
    <w:p w14:paraId="1DE55175" w14:textId="77777777" w:rsidR="002926B9" w:rsidRDefault="002926B9" w:rsidP="002926B9">
      <w:pPr>
        <w:spacing w:after="0" w:line="276" w:lineRule="auto"/>
        <w:ind w:left="720" w:firstLine="0"/>
      </w:pPr>
    </w:p>
    <w:p w14:paraId="76D8BDD8" w14:textId="0B42D4AB" w:rsidR="007F37B4" w:rsidRDefault="000B3BC0" w:rsidP="002926B9">
      <w:pPr>
        <w:pStyle w:val="ListParagraph"/>
        <w:numPr>
          <w:ilvl w:val="0"/>
          <w:numId w:val="30"/>
        </w:numPr>
        <w:spacing w:after="0" w:line="276" w:lineRule="auto"/>
      </w:pPr>
      <w:r w:rsidRPr="000B3BC0">
        <w:t>Domestic Abuse Act 2021</w:t>
      </w:r>
    </w:p>
    <w:p w14:paraId="0CCCA8ED" w14:textId="77777777" w:rsidR="007F37B4" w:rsidRDefault="007F37B4" w:rsidP="007F37B4">
      <w:pPr>
        <w:spacing w:after="0" w:line="276" w:lineRule="auto"/>
      </w:pPr>
    </w:p>
    <w:p w14:paraId="538237D3" w14:textId="77777777" w:rsidR="00B814FE" w:rsidRDefault="00B814FE" w:rsidP="002926B9">
      <w:pPr>
        <w:spacing w:after="0" w:line="276" w:lineRule="auto"/>
        <w:ind w:left="720" w:firstLine="0"/>
      </w:pPr>
      <w:r>
        <w:t>The Domestic Abuse Act (2021) created a statutory definition of domestic abuse to ensure that "domestic abuse is properly understood, considered unacceptable and actively challenged across statutory agencies and in public attitudes."</w:t>
      </w:r>
    </w:p>
    <w:p w14:paraId="45A47B95" w14:textId="77777777" w:rsidR="00B814FE" w:rsidRDefault="00B814FE" w:rsidP="00B814FE">
      <w:pPr>
        <w:spacing w:after="0" w:line="276" w:lineRule="auto"/>
      </w:pPr>
    </w:p>
    <w:p w14:paraId="5225EC7A" w14:textId="77777777" w:rsidR="00B814FE" w:rsidRDefault="00B814FE" w:rsidP="002926B9">
      <w:pPr>
        <w:spacing w:after="0" w:line="276" w:lineRule="auto"/>
        <w:ind w:left="720" w:firstLine="0"/>
      </w:pPr>
      <w:r>
        <w:t>The Act created a new Domestic Abuse Protection Order ('DAPO') and Notice ('DAPN') with the aim of offering "maximum protection to all victims" of domestic abuse in the UK and to prevent violence and abuse from recurring in the home.</w:t>
      </w:r>
    </w:p>
    <w:p w14:paraId="13EDED00" w14:textId="77777777" w:rsidR="00B814FE" w:rsidRDefault="00B814FE" w:rsidP="00B814FE">
      <w:pPr>
        <w:spacing w:after="0" w:line="276" w:lineRule="auto"/>
      </w:pPr>
    </w:p>
    <w:p w14:paraId="0B14A78B" w14:textId="77777777" w:rsidR="002926B9" w:rsidRDefault="00B814FE" w:rsidP="002926B9">
      <w:pPr>
        <w:spacing w:after="0" w:line="276" w:lineRule="auto"/>
        <w:ind w:left="720" w:firstLine="0"/>
      </w:pPr>
      <w:r>
        <w:t>These are the key changes the Act has provided as set out by Women’s Aid:</w:t>
      </w:r>
    </w:p>
    <w:p w14:paraId="7F254702" w14:textId="77777777" w:rsidR="002926B9" w:rsidRDefault="002926B9" w:rsidP="002926B9">
      <w:pPr>
        <w:spacing w:after="0" w:line="276" w:lineRule="auto"/>
        <w:ind w:left="720" w:firstLine="0"/>
      </w:pPr>
    </w:p>
    <w:p w14:paraId="3B4AF9D4" w14:textId="77777777" w:rsidR="002926B9" w:rsidRDefault="00B814FE" w:rsidP="002926B9">
      <w:pPr>
        <w:pStyle w:val="ListParagraph"/>
        <w:numPr>
          <w:ilvl w:val="0"/>
          <w:numId w:val="30"/>
        </w:numPr>
        <w:spacing w:after="0" w:line="276" w:lineRule="auto"/>
      </w:pPr>
      <w:r>
        <w:t>A legal definition of domestic abuse which recognises children as victims in their own right</w:t>
      </w:r>
    </w:p>
    <w:p w14:paraId="52515016" w14:textId="77777777" w:rsidR="002926B9" w:rsidRDefault="00B814FE" w:rsidP="002926B9">
      <w:pPr>
        <w:pStyle w:val="ListParagraph"/>
        <w:numPr>
          <w:ilvl w:val="0"/>
          <w:numId w:val="30"/>
        </w:numPr>
        <w:spacing w:after="0" w:line="276" w:lineRule="auto"/>
      </w:pPr>
      <w:r>
        <w:t>A Domestic Abuse Commissioner to stand up for survivors and life-saving domestic abuse services</w:t>
      </w:r>
    </w:p>
    <w:p w14:paraId="19B897C3" w14:textId="77777777" w:rsidR="002926B9" w:rsidRDefault="00B814FE" w:rsidP="002926B9">
      <w:pPr>
        <w:pStyle w:val="ListParagraph"/>
        <w:numPr>
          <w:ilvl w:val="0"/>
          <w:numId w:val="30"/>
        </w:numPr>
        <w:spacing w:after="0" w:line="276" w:lineRule="auto"/>
      </w:pPr>
      <w:r>
        <w:t>A legal duty on councils to fund support for survivors in ‘safe accommodation’</w:t>
      </w:r>
    </w:p>
    <w:p w14:paraId="4621CDDC" w14:textId="77777777" w:rsidR="002926B9" w:rsidRDefault="00B814FE" w:rsidP="002926B9">
      <w:pPr>
        <w:pStyle w:val="ListParagraph"/>
        <w:numPr>
          <w:ilvl w:val="0"/>
          <w:numId w:val="30"/>
        </w:numPr>
        <w:spacing w:after="0" w:line="276" w:lineRule="auto"/>
      </w:pPr>
      <w:r>
        <w:lastRenderedPageBreak/>
        <w:t>Protections in the family and civil courts for survivors – including a ban on abusers from cross-examining their victims, and a guarantee that survivors can access special measures (including separate waiting rooms, entrances and exits and screens)</w:t>
      </w:r>
    </w:p>
    <w:p w14:paraId="1EEAA3B1" w14:textId="77777777" w:rsidR="002926B9" w:rsidRDefault="00B814FE" w:rsidP="002926B9">
      <w:pPr>
        <w:pStyle w:val="ListParagraph"/>
        <w:numPr>
          <w:ilvl w:val="0"/>
          <w:numId w:val="30"/>
        </w:numPr>
        <w:spacing w:after="0" w:line="276" w:lineRule="auto"/>
      </w:pPr>
      <w:r>
        <w:t>New criminal offences – including post-separation coercive control, non-fatal strangulation, threats to disclose private sexual images</w:t>
      </w:r>
    </w:p>
    <w:p w14:paraId="16D0F48D" w14:textId="77777777" w:rsidR="002926B9" w:rsidRDefault="00B814FE" w:rsidP="002926B9">
      <w:pPr>
        <w:pStyle w:val="ListParagraph"/>
        <w:numPr>
          <w:ilvl w:val="0"/>
          <w:numId w:val="30"/>
        </w:numPr>
        <w:spacing w:after="0" w:line="276" w:lineRule="auto"/>
      </w:pPr>
      <w:r>
        <w:t>A ban on abusers using a defence of ‘rough sex’</w:t>
      </w:r>
    </w:p>
    <w:p w14:paraId="3222696E" w14:textId="77777777" w:rsidR="002926B9" w:rsidRDefault="00B814FE" w:rsidP="002926B9">
      <w:pPr>
        <w:pStyle w:val="ListParagraph"/>
        <w:numPr>
          <w:ilvl w:val="0"/>
          <w:numId w:val="30"/>
        </w:numPr>
        <w:spacing w:after="0" w:line="276" w:lineRule="auto"/>
      </w:pPr>
      <w:r>
        <w:t>A guarantee that all survivors will be in priority need for housing, and will keep a secure tenancy in social housing if they need to escape an abuser</w:t>
      </w:r>
    </w:p>
    <w:p w14:paraId="2E2018AE" w14:textId="77777777" w:rsidR="002926B9" w:rsidRDefault="00B814FE" w:rsidP="002926B9">
      <w:pPr>
        <w:pStyle w:val="ListParagraph"/>
        <w:numPr>
          <w:ilvl w:val="0"/>
          <w:numId w:val="30"/>
        </w:numPr>
        <w:spacing w:after="0" w:line="276" w:lineRule="auto"/>
      </w:pPr>
      <w:r>
        <w:t>A ban on GPs for charging for medical evidence of domestic abuse, including for legal aid</w:t>
      </w:r>
    </w:p>
    <w:p w14:paraId="7342AEC0" w14:textId="6AA74572" w:rsidR="00B814FE" w:rsidRDefault="00B814FE" w:rsidP="002926B9">
      <w:pPr>
        <w:pStyle w:val="ListParagraph"/>
        <w:numPr>
          <w:ilvl w:val="0"/>
          <w:numId w:val="30"/>
        </w:numPr>
        <w:spacing w:after="0" w:line="276" w:lineRule="auto"/>
      </w:pPr>
      <w:r>
        <w:t xml:space="preserve">A duty on the government to issue a code of practice on how data is shared between the public services </w:t>
      </w:r>
      <w:proofErr w:type="gramStart"/>
      <w:r>
        <w:t>survivors</w:t>
      </w:r>
      <w:proofErr w:type="gramEnd"/>
      <w:r>
        <w:t xml:space="preserve"> report to (such as the police) and immigration enforcement.</w:t>
      </w:r>
    </w:p>
    <w:p w14:paraId="60370398" w14:textId="77777777" w:rsidR="00B814FE" w:rsidRDefault="00B814FE" w:rsidP="00B814FE">
      <w:pPr>
        <w:spacing w:after="0" w:line="276" w:lineRule="auto"/>
      </w:pPr>
    </w:p>
    <w:p w14:paraId="1FF342CD" w14:textId="4E8A2D21" w:rsidR="007F37B4" w:rsidRDefault="000B3BC0" w:rsidP="002926B9">
      <w:pPr>
        <w:spacing w:after="0" w:line="276" w:lineRule="auto"/>
        <w:ind w:left="720" w:firstLine="0"/>
      </w:pPr>
      <w:r>
        <w:t xml:space="preserve">This policy takes account of the Home Office Statutory Guidance </w:t>
      </w:r>
      <w:r w:rsidR="00B32A61">
        <w:t xml:space="preserve">(July 2023) </w:t>
      </w:r>
      <w:hyperlink r:id="rId10" w:history="1">
        <w:r w:rsidR="0025383C" w:rsidRPr="0025383C">
          <w:rPr>
            <w:color w:val="0000FF"/>
            <w:u w:val="single"/>
          </w:rPr>
          <w:t>Domestic Abuse Statutory Guidance</w:t>
        </w:r>
      </w:hyperlink>
    </w:p>
    <w:p w14:paraId="5ADF06ED" w14:textId="77777777" w:rsidR="007F37B4" w:rsidRDefault="007F37B4" w:rsidP="007F37B4">
      <w:pPr>
        <w:spacing w:after="0" w:line="276" w:lineRule="auto"/>
      </w:pPr>
    </w:p>
    <w:p w14:paraId="6B97AAF9" w14:textId="14BF7F6E" w:rsidR="004F6267" w:rsidRDefault="0025383C" w:rsidP="002926B9">
      <w:pPr>
        <w:spacing w:after="0" w:line="276" w:lineRule="auto"/>
        <w:ind w:left="705" w:firstLine="0"/>
      </w:pPr>
      <w:r>
        <w:t>This statutory guidance is issued under section 84 of the Domestic Abuse Act 2021. It is intended to increase awareness and inform the response to domestic abuse. It also conveys standards and promotes best practice.</w:t>
      </w:r>
    </w:p>
    <w:p w14:paraId="544DD844" w14:textId="77777777" w:rsidR="00B32A61" w:rsidRPr="00FD7235" w:rsidRDefault="00B32A61" w:rsidP="00FD7235">
      <w:pPr>
        <w:spacing w:after="0" w:line="276" w:lineRule="auto"/>
      </w:pPr>
    </w:p>
    <w:p w14:paraId="0A2A8EC2" w14:textId="1AAE0C19" w:rsidR="7DDE0B39" w:rsidRDefault="7DDE0B39" w:rsidP="7DDE0B39">
      <w:pPr>
        <w:spacing w:after="0" w:line="276" w:lineRule="auto"/>
      </w:pPr>
    </w:p>
    <w:p w14:paraId="5FA7A6F0" w14:textId="5A1E6ADA" w:rsidR="7DDE0B39" w:rsidRDefault="7DDE0B39" w:rsidP="7DDE0B39">
      <w:pPr>
        <w:spacing w:after="0" w:line="276" w:lineRule="auto"/>
      </w:pPr>
    </w:p>
    <w:p w14:paraId="54AE80A9" w14:textId="524B3D10" w:rsidR="7DDE0B39" w:rsidRDefault="7DDE0B39" w:rsidP="7DDE0B39">
      <w:pPr>
        <w:spacing w:after="0" w:line="276" w:lineRule="auto"/>
      </w:pPr>
    </w:p>
    <w:p w14:paraId="4A1B43B8" w14:textId="2E1AC16E" w:rsidR="7DDE0B39" w:rsidRDefault="7DDE0B39" w:rsidP="7DDE0B39">
      <w:pPr>
        <w:spacing w:after="0" w:line="276" w:lineRule="auto"/>
      </w:pPr>
    </w:p>
    <w:p w14:paraId="3486FD61" w14:textId="141C05F3" w:rsidR="004F6267" w:rsidRPr="00FD7235" w:rsidRDefault="00FD7235" w:rsidP="006F4467">
      <w:pPr>
        <w:pStyle w:val="Heading1"/>
        <w:spacing w:after="0" w:line="276" w:lineRule="auto"/>
        <w:ind w:left="705" w:hanging="720"/>
      </w:pPr>
      <w:r w:rsidRPr="00FD7235">
        <w:t>Ealing Council Strategy</w:t>
      </w:r>
    </w:p>
    <w:p w14:paraId="63F0058B" w14:textId="77777777" w:rsidR="00344215" w:rsidRPr="00CE677A" w:rsidRDefault="00344215" w:rsidP="006F4467">
      <w:pPr>
        <w:spacing w:after="0" w:line="276" w:lineRule="auto"/>
        <w:ind w:left="715"/>
        <w:rPr>
          <w:highlight w:val="yellow"/>
        </w:rPr>
      </w:pPr>
    </w:p>
    <w:p w14:paraId="5A735084" w14:textId="2BB7AB42" w:rsidR="00E7310C" w:rsidRDefault="00E7310C" w:rsidP="00FD7235">
      <w:pPr>
        <w:pStyle w:val="Heading2"/>
        <w:spacing w:after="0" w:line="276" w:lineRule="auto"/>
        <w:ind w:left="714" w:hanging="11"/>
        <w:rPr>
          <w:sz w:val="28"/>
          <w:szCs w:val="28"/>
        </w:rPr>
      </w:pPr>
      <w:r w:rsidRPr="00FD7235">
        <w:rPr>
          <w:sz w:val="28"/>
          <w:szCs w:val="28"/>
        </w:rPr>
        <w:t xml:space="preserve">4.1 </w:t>
      </w:r>
      <w:r w:rsidR="00FD7235" w:rsidRPr="00FD7235">
        <w:rPr>
          <w:sz w:val="28"/>
          <w:szCs w:val="28"/>
        </w:rPr>
        <w:t>Ealing Council Plan 2022-26</w:t>
      </w:r>
    </w:p>
    <w:p w14:paraId="53FC8F14" w14:textId="77777777" w:rsidR="00FD7235" w:rsidRDefault="00FD7235" w:rsidP="00FD7235">
      <w:pPr>
        <w:spacing w:after="0" w:line="276" w:lineRule="auto"/>
      </w:pPr>
    </w:p>
    <w:p w14:paraId="3A31ECB6" w14:textId="77777777" w:rsidR="00FD7235" w:rsidRDefault="00FD7235" w:rsidP="002926B9">
      <w:pPr>
        <w:spacing w:after="0" w:line="276" w:lineRule="auto"/>
        <w:ind w:left="703" w:firstLine="0"/>
      </w:pPr>
      <w:r>
        <w:t>One of the key strategic aims of the Council Plan 2022-26 is to tackle inequality and crime. The plan states that we will maintain our focus on reducing anti-social behaviour and crime and continue to work with the police and other partners on all aspects of crime and community safety.</w:t>
      </w:r>
    </w:p>
    <w:p w14:paraId="2852CE8C" w14:textId="77777777" w:rsidR="00FD7235" w:rsidRDefault="00FD7235" w:rsidP="00FD7235">
      <w:pPr>
        <w:spacing w:after="0" w:line="276" w:lineRule="auto"/>
      </w:pPr>
    </w:p>
    <w:p w14:paraId="0BCA8ED4" w14:textId="77777777" w:rsidR="00FD7235" w:rsidRDefault="00FD7235" w:rsidP="002926B9">
      <w:pPr>
        <w:spacing w:after="0" w:line="276" w:lineRule="auto"/>
        <w:ind w:left="720" w:firstLine="0"/>
      </w:pPr>
      <w:r>
        <w:t xml:space="preserve">We will continue to take tough action to prevent violence against women and girls, end female genital mutilation (FGM), and extend support through the Women’s Wellness Zone network established in the borough. </w:t>
      </w:r>
    </w:p>
    <w:p w14:paraId="74D616CE" w14:textId="77777777" w:rsidR="00FD7235" w:rsidRDefault="00FD7235" w:rsidP="00FD7235">
      <w:pPr>
        <w:spacing w:after="0" w:line="276" w:lineRule="auto"/>
      </w:pPr>
    </w:p>
    <w:p w14:paraId="2596A396" w14:textId="5A00ED0E" w:rsidR="00FD7235" w:rsidRDefault="00FD7235" w:rsidP="002926B9">
      <w:pPr>
        <w:spacing w:after="0" w:line="276" w:lineRule="auto"/>
        <w:ind w:left="703" w:firstLine="17"/>
      </w:pPr>
      <w:r>
        <w:t>We will invest £13m in fighting antisocial behaviour (ASB), burglary, violent crime, and violence against women, ensuring a greater uniformed presence on our streets, and that community safety remains central to what we do.</w:t>
      </w:r>
    </w:p>
    <w:p w14:paraId="6624F9B0" w14:textId="128C1497" w:rsidR="5D638896" w:rsidRPr="00CE677A" w:rsidRDefault="5D638896" w:rsidP="00FD7235">
      <w:pPr>
        <w:spacing w:after="0" w:line="276" w:lineRule="auto"/>
        <w:ind w:left="0" w:firstLine="0"/>
        <w:rPr>
          <w:highlight w:val="yellow"/>
        </w:rPr>
      </w:pPr>
    </w:p>
    <w:p w14:paraId="36293709" w14:textId="27DC20F7" w:rsidR="00FD7235" w:rsidRPr="00FD7235" w:rsidRDefault="00D66361" w:rsidP="00FD7235">
      <w:pPr>
        <w:pStyle w:val="Heading2"/>
        <w:spacing w:after="0" w:line="276" w:lineRule="auto"/>
        <w:ind w:left="714" w:hanging="11"/>
        <w:rPr>
          <w:sz w:val="28"/>
          <w:szCs w:val="28"/>
        </w:rPr>
      </w:pPr>
      <w:r w:rsidRPr="00FD7235">
        <w:rPr>
          <w:sz w:val="28"/>
          <w:szCs w:val="28"/>
        </w:rPr>
        <w:t xml:space="preserve">4.2 </w:t>
      </w:r>
      <w:r w:rsidR="00FD7235" w:rsidRPr="00FD7235">
        <w:rPr>
          <w:sz w:val="28"/>
          <w:szCs w:val="28"/>
        </w:rPr>
        <w:t>Ealing’s strategy to tackle male violence against women and girls (MVAWG) 2023-27</w:t>
      </w:r>
    </w:p>
    <w:p w14:paraId="4E27A8EF" w14:textId="66311A07" w:rsidR="00D66361" w:rsidRPr="00CE677A" w:rsidRDefault="00D66361" w:rsidP="00FD7235">
      <w:pPr>
        <w:pStyle w:val="Heading2"/>
        <w:spacing w:after="0" w:line="276" w:lineRule="auto"/>
        <w:ind w:left="714" w:hanging="11"/>
        <w:rPr>
          <w:sz w:val="28"/>
          <w:szCs w:val="28"/>
          <w:highlight w:val="yellow"/>
        </w:rPr>
      </w:pPr>
    </w:p>
    <w:p w14:paraId="74A40E54" w14:textId="77777777" w:rsidR="00FD7235" w:rsidRDefault="00FD7235" w:rsidP="002926B9">
      <w:pPr>
        <w:spacing w:after="0" w:line="276" w:lineRule="auto"/>
        <w:ind w:left="703" w:firstLine="0"/>
      </w:pPr>
      <w:r>
        <w:t>The Safer Ealing Partnership (SEP) is the community safety partnership (CSP) for Ealing. The group meets quarterly and coordinates and monitors the combined actions of all agencies in tackling both the causes and impact of crime and anti-social behaviour.</w:t>
      </w:r>
    </w:p>
    <w:p w14:paraId="54C694D1" w14:textId="77777777" w:rsidR="00FD7235" w:rsidRDefault="00FD7235" w:rsidP="00FD7235">
      <w:pPr>
        <w:spacing w:after="0" w:line="276" w:lineRule="auto"/>
      </w:pPr>
    </w:p>
    <w:p w14:paraId="6147E9C5" w14:textId="77777777" w:rsidR="00FD7235" w:rsidRDefault="00FD7235" w:rsidP="002926B9">
      <w:pPr>
        <w:spacing w:after="0" w:line="276" w:lineRule="auto"/>
        <w:ind w:left="703" w:firstLine="0"/>
      </w:pPr>
      <w:r>
        <w:t>In 2022 over 3000 women and girls took part in the Safer Ealing for Women listening exercise, sharing their thoughts and experiences of living in Ealing. The findings of this exercise fed into the creation of the MVAWG Strategy.</w:t>
      </w:r>
    </w:p>
    <w:p w14:paraId="1EE00E39" w14:textId="77777777" w:rsidR="00FD7235" w:rsidRDefault="00FD7235" w:rsidP="00FD7235">
      <w:pPr>
        <w:spacing w:after="0" w:line="276" w:lineRule="auto"/>
      </w:pPr>
    </w:p>
    <w:p w14:paraId="148E6A84" w14:textId="77777777" w:rsidR="00FD7235" w:rsidRDefault="00FD7235" w:rsidP="002926B9">
      <w:pPr>
        <w:spacing w:after="0" w:line="276" w:lineRule="auto"/>
        <w:ind w:left="703" w:firstLine="0"/>
      </w:pPr>
      <w:r>
        <w:t>90% of women did not know where to get help in response to unacceptable attitudes or unwanted sexual behaviour.</w:t>
      </w:r>
    </w:p>
    <w:p w14:paraId="3698FA35" w14:textId="77777777" w:rsidR="00FD7235" w:rsidRDefault="00FD7235" w:rsidP="00FD7235">
      <w:pPr>
        <w:spacing w:after="0" w:line="276" w:lineRule="auto"/>
      </w:pPr>
    </w:p>
    <w:p w14:paraId="25C39C32" w14:textId="77777777" w:rsidR="00FD7235" w:rsidRDefault="00FD7235" w:rsidP="002926B9">
      <w:pPr>
        <w:spacing w:after="0" w:line="276" w:lineRule="auto"/>
        <w:ind w:left="703" w:firstLine="0"/>
      </w:pPr>
      <w:r>
        <w:t>Ealing’s strategy to tackle Male Violence Against Women and Girls (MVAWG) 2023-2027 was developed by Ealing’s Community Safety service through the engagement of partners across the SEP. The strategy encompasses Ealing’s response to the challenge set out in the government’s Tackling Violence Against Women and Girls Strategy and is informed by the Mayor of London’s Violence against Women and Girls (VAWG) Strategy, the work of the Mayor’s Office for Policing and Crime (MOPAC) and the Domestic Abuse Act (2021).</w:t>
      </w:r>
    </w:p>
    <w:p w14:paraId="5C4BF4F1" w14:textId="77777777" w:rsidR="00FD7235" w:rsidRDefault="00FD7235" w:rsidP="00FD7235">
      <w:pPr>
        <w:spacing w:after="0" w:line="276" w:lineRule="auto"/>
      </w:pPr>
    </w:p>
    <w:p w14:paraId="0215F488" w14:textId="6900A607" w:rsidR="00E7310C" w:rsidRPr="00CE677A" w:rsidRDefault="00FD7235" w:rsidP="002926B9">
      <w:pPr>
        <w:spacing w:after="0" w:line="276" w:lineRule="auto"/>
        <w:ind w:left="703" w:firstLine="0"/>
        <w:rPr>
          <w:highlight w:val="yellow"/>
        </w:rPr>
      </w:pPr>
      <w:r>
        <w:lastRenderedPageBreak/>
        <w:t>The purpose of this strategy is to set out a comprehensive, partnership focussed approach to reducing the prevalence and impact of violence against women and girls.</w:t>
      </w:r>
    </w:p>
    <w:p w14:paraId="297DA6C6" w14:textId="2487E8A3" w:rsidR="5D638896" w:rsidRPr="00CE677A" w:rsidRDefault="5D638896" w:rsidP="009A5DB3">
      <w:pPr>
        <w:spacing w:after="0" w:line="276" w:lineRule="auto"/>
        <w:ind w:left="0" w:firstLine="0"/>
        <w:rPr>
          <w:highlight w:val="yellow"/>
        </w:rPr>
      </w:pPr>
    </w:p>
    <w:p w14:paraId="1AB8832F" w14:textId="413A9E83" w:rsidR="00327C30" w:rsidRDefault="009A5DB3" w:rsidP="009A5DB3">
      <w:pPr>
        <w:pStyle w:val="Heading1"/>
        <w:spacing w:after="0" w:line="276" w:lineRule="auto"/>
        <w:ind w:hanging="11"/>
        <w:rPr>
          <w:lang w:val="en-US"/>
        </w:rPr>
      </w:pPr>
      <w:r>
        <w:t>De</w:t>
      </w:r>
      <w:proofErr w:type="spellStart"/>
      <w:r w:rsidRPr="009A5DB3">
        <w:rPr>
          <w:lang w:val="en-US"/>
        </w:rPr>
        <w:t>finition</w:t>
      </w:r>
      <w:proofErr w:type="spellEnd"/>
      <w:r w:rsidRPr="009A5DB3">
        <w:rPr>
          <w:lang w:val="en-US"/>
        </w:rPr>
        <w:t xml:space="preserve"> of Domestic Abuse</w:t>
      </w:r>
    </w:p>
    <w:p w14:paraId="67DFB16F" w14:textId="77777777" w:rsidR="009A5DB3" w:rsidRDefault="009A5DB3" w:rsidP="009A5DB3">
      <w:pPr>
        <w:spacing w:after="0" w:line="276" w:lineRule="auto"/>
        <w:ind w:hanging="11"/>
        <w:rPr>
          <w:lang w:val="en-US"/>
        </w:rPr>
      </w:pPr>
    </w:p>
    <w:p w14:paraId="165BB8D6" w14:textId="77777777" w:rsidR="009A5DB3" w:rsidRPr="009A5DB3" w:rsidRDefault="009A5DB3" w:rsidP="009A5DB3">
      <w:pPr>
        <w:spacing w:after="0" w:line="276" w:lineRule="auto"/>
        <w:ind w:left="719" w:hanging="11"/>
        <w:rPr>
          <w:lang w:val="en-US"/>
        </w:rPr>
      </w:pPr>
      <w:r w:rsidRPr="009A5DB3">
        <w:rPr>
          <w:lang w:val="en-US"/>
        </w:rPr>
        <w:t>Sections 1 to 3 of the Domestic Abuse Act 2021 provide a statutory definition of domestic abuse.</w:t>
      </w:r>
    </w:p>
    <w:p w14:paraId="57CEB9C4" w14:textId="77777777" w:rsidR="009A5DB3" w:rsidRPr="009A5DB3" w:rsidRDefault="009A5DB3" w:rsidP="009A5DB3">
      <w:pPr>
        <w:spacing w:after="0" w:line="276" w:lineRule="auto"/>
        <w:ind w:left="719" w:hanging="11"/>
        <w:rPr>
          <w:lang w:val="en-US"/>
        </w:rPr>
      </w:pPr>
    </w:p>
    <w:p w14:paraId="30B96DBE" w14:textId="77777777" w:rsidR="009A5DB3" w:rsidRPr="009A5DB3" w:rsidRDefault="009A5DB3" w:rsidP="009A5DB3">
      <w:pPr>
        <w:spacing w:after="0" w:line="276" w:lineRule="auto"/>
        <w:ind w:left="719" w:hanging="11"/>
        <w:rPr>
          <w:b/>
          <w:bCs/>
          <w:lang w:val="en-US"/>
        </w:rPr>
      </w:pPr>
      <w:r w:rsidRPr="009A5DB3">
        <w:rPr>
          <w:b/>
          <w:bCs/>
          <w:lang w:val="en-US"/>
        </w:rPr>
        <w:t>Domestic Abuse</w:t>
      </w:r>
    </w:p>
    <w:p w14:paraId="54B3EE2F" w14:textId="77777777" w:rsidR="009A5DB3" w:rsidRPr="009A5DB3" w:rsidRDefault="009A5DB3" w:rsidP="009A5DB3">
      <w:pPr>
        <w:spacing w:after="0" w:line="276" w:lineRule="auto"/>
        <w:ind w:left="719" w:hanging="11"/>
        <w:rPr>
          <w:lang w:val="en-US"/>
        </w:rPr>
      </w:pPr>
    </w:p>
    <w:p w14:paraId="15C56AF3" w14:textId="56DBCFDC" w:rsidR="009A5DB3" w:rsidRPr="009A5DB3" w:rsidRDefault="009A5DB3" w:rsidP="009A5DB3">
      <w:pPr>
        <w:spacing w:after="0" w:line="276" w:lineRule="auto"/>
        <w:ind w:left="719" w:hanging="11"/>
        <w:rPr>
          <w:lang w:val="en-US"/>
        </w:rPr>
      </w:pPr>
      <w:proofErr w:type="spellStart"/>
      <w:r w:rsidRPr="009A5DB3">
        <w:rPr>
          <w:lang w:val="en-US"/>
        </w:rPr>
        <w:t>Behaviour</w:t>
      </w:r>
      <w:proofErr w:type="spellEnd"/>
      <w:r w:rsidRPr="009A5DB3">
        <w:rPr>
          <w:lang w:val="en-US"/>
        </w:rPr>
        <w:t xml:space="preserve"> of a person (“A”) towards another person (“B”) is “domestic abuse” if -</w:t>
      </w:r>
    </w:p>
    <w:p w14:paraId="51A4B901" w14:textId="77777777" w:rsidR="009A5DB3" w:rsidRPr="009A5DB3" w:rsidRDefault="009A5DB3" w:rsidP="009A5DB3">
      <w:pPr>
        <w:spacing w:after="0" w:line="276" w:lineRule="auto"/>
        <w:ind w:left="719" w:hanging="11"/>
        <w:rPr>
          <w:lang w:val="en-US"/>
        </w:rPr>
      </w:pPr>
      <w:r w:rsidRPr="009A5DB3">
        <w:rPr>
          <w:lang w:val="en-US"/>
        </w:rPr>
        <w:t>(a) A and B are each aged 16 or over and are “personally connected” to each other, and</w:t>
      </w:r>
    </w:p>
    <w:p w14:paraId="375A3534" w14:textId="77777777" w:rsidR="009A5DB3" w:rsidRPr="009A5DB3" w:rsidRDefault="009A5DB3" w:rsidP="009A5DB3">
      <w:pPr>
        <w:spacing w:after="0" w:line="276" w:lineRule="auto"/>
        <w:ind w:left="719" w:hanging="11"/>
        <w:rPr>
          <w:lang w:val="en-US"/>
        </w:rPr>
      </w:pPr>
      <w:r w:rsidRPr="009A5DB3">
        <w:rPr>
          <w:lang w:val="en-US"/>
        </w:rPr>
        <w:t xml:space="preserve">(b) the </w:t>
      </w:r>
      <w:proofErr w:type="spellStart"/>
      <w:r w:rsidRPr="009A5DB3">
        <w:rPr>
          <w:lang w:val="en-US"/>
        </w:rPr>
        <w:t>behaviour</w:t>
      </w:r>
      <w:proofErr w:type="spellEnd"/>
      <w:r w:rsidRPr="009A5DB3">
        <w:rPr>
          <w:lang w:val="en-US"/>
        </w:rPr>
        <w:t xml:space="preserve"> is abusive.</w:t>
      </w:r>
    </w:p>
    <w:p w14:paraId="1AB7DD91" w14:textId="77777777" w:rsidR="009A5DB3" w:rsidRPr="009A5DB3" w:rsidRDefault="009A5DB3" w:rsidP="009A5DB3">
      <w:pPr>
        <w:spacing w:after="0" w:line="276" w:lineRule="auto"/>
        <w:ind w:left="719" w:hanging="11"/>
        <w:rPr>
          <w:lang w:val="en-US"/>
        </w:rPr>
      </w:pPr>
    </w:p>
    <w:p w14:paraId="1ABBB6B4" w14:textId="346B50EF" w:rsidR="009A5DB3" w:rsidRPr="009A5DB3" w:rsidRDefault="009A5DB3" w:rsidP="009A5DB3">
      <w:pPr>
        <w:spacing w:after="0" w:line="276" w:lineRule="auto"/>
        <w:ind w:left="719" w:hanging="11"/>
        <w:rPr>
          <w:lang w:val="en-US"/>
        </w:rPr>
      </w:pPr>
      <w:proofErr w:type="spellStart"/>
      <w:r w:rsidRPr="009A5DB3">
        <w:rPr>
          <w:lang w:val="en-US"/>
        </w:rPr>
        <w:t>Behaviour</w:t>
      </w:r>
      <w:proofErr w:type="spellEnd"/>
      <w:r w:rsidRPr="009A5DB3">
        <w:rPr>
          <w:lang w:val="en-US"/>
        </w:rPr>
        <w:t xml:space="preserve"> is “abusive” if it consists of any of the following -</w:t>
      </w:r>
    </w:p>
    <w:p w14:paraId="2E5CE59E" w14:textId="77777777" w:rsidR="009A5DB3" w:rsidRPr="009A5DB3" w:rsidRDefault="009A5DB3" w:rsidP="009A5DB3">
      <w:pPr>
        <w:spacing w:after="0" w:line="276" w:lineRule="auto"/>
        <w:ind w:left="719" w:hanging="11"/>
        <w:rPr>
          <w:lang w:val="en-US"/>
        </w:rPr>
      </w:pPr>
      <w:r w:rsidRPr="009A5DB3">
        <w:rPr>
          <w:lang w:val="en-US"/>
        </w:rPr>
        <w:t>(a) physical or sexual abuse</w:t>
      </w:r>
    </w:p>
    <w:p w14:paraId="3CE1AA27" w14:textId="77777777" w:rsidR="009A5DB3" w:rsidRPr="009A5DB3" w:rsidRDefault="009A5DB3" w:rsidP="009A5DB3">
      <w:pPr>
        <w:spacing w:after="0" w:line="276" w:lineRule="auto"/>
        <w:ind w:left="719" w:hanging="11"/>
        <w:rPr>
          <w:lang w:val="en-US"/>
        </w:rPr>
      </w:pPr>
      <w:r w:rsidRPr="009A5DB3">
        <w:rPr>
          <w:lang w:val="en-US"/>
        </w:rPr>
        <w:t xml:space="preserve">(b) violent or threatening </w:t>
      </w:r>
      <w:proofErr w:type="spellStart"/>
      <w:r w:rsidRPr="009A5DB3">
        <w:rPr>
          <w:lang w:val="en-US"/>
        </w:rPr>
        <w:t>behaviour</w:t>
      </w:r>
      <w:proofErr w:type="spellEnd"/>
    </w:p>
    <w:p w14:paraId="38496625" w14:textId="77777777" w:rsidR="009A5DB3" w:rsidRPr="009A5DB3" w:rsidRDefault="009A5DB3" w:rsidP="009A5DB3">
      <w:pPr>
        <w:spacing w:after="0" w:line="276" w:lineRule="auto"/>
        <w:ind w:left="719" w:hanging="11"/>
        <w:rPr>
          <w:lang w:val="en-US"/>
        </w:rPr>
      </w:pPr>
      <w:r w:rsidRPr="009A5DB3">
        <w:rPr>
          <w:lang w:val="en-US"/>
        </w:rPr>
        <w:t xml:space="preserve">(c) controlling </w:t>
      </w:r>
      <w:proofErr w:type="gramStart"/>
      <w:r w:rsidRPr="009A5DB3">
        <w:rPr>
          <w:lang w:val="en-US"/>
        </w:rPr>
        <w:t>or</w:t>
      </w:r>
      <w:proofErr w:type="gramEnd"/>
      <w:r w:rsidRPr="009A5DB3">
        <w:rPr>
          <w:lang w:val="en-US"/>
        </w:rPr>
        <w:t xml:space="preserve"> coercive </w:t>
      </w:r>
      <w:proofErr w:type="spellStart"/>
      <w:r w:rsidRPr="009A5DB3">
        <w:rPr>
          <w:lang w:val="en-US"/>
        </w:rPr>
        <w:t>behaviour</w:t>
      </w:r>
      <w:proofErr w:type="spellEnd"/>
    </w:p>
    <w:p w14:paraId="72E07A52" w14:textId="77777777" w:rsidR="009A5DB3" w:rsidRPr="009A5DB3" w:rsidRDefault="009A5DB3" w:rsidP="009A5DB3">
      <w:pPr>
        <w:spacing w:after="0" w:line="276" w:lineRule="auto"/>
        <w:ind w:left="719" w:hanging="11"/>
        <w:rPr>
          <w:lang w:val="en-US"/>
        </w:rPr>
      </w:pPr>
      <w:r w:rsidRPr="009A5DB3">
        <w:rPr>
          <w:lang w:val="en-US"/>
        </w:rPr>
        <w:t xml:space="preserve">(d) economic abuse </w:t>
      </w:r>
    </w:p>
    <w:p w14:paraId="28C196AC" w14:textId="77777777" w:rsidR="009A5DB3" w:rsidRPr="009A5DB3" w:rsidRDefault="009A5DB3" w:rsidP="009A5DB3">
      <w:pPr>
        <w:spacing w:after="0" w:line="276" w:lineRule="auto"/>
        <w:ind w:left="719" w:hanging="11"/>
        <w:rPr>
          <w:lang w:val="en-US"/>
        </w:rPr>
      </w:pPr>
      <w:r w:rsidRPr="009A5DB3">
        <w:rPr>
          <w:lang w:val="en-US"/>
        </w:rPr>
        <w:t xml:space="preserve">(e) psychological, emotional or other abuse and it does not matter whether the </w:t>
      </w:r>
      <w:proofErr w:type="spellStart"/>
      <w:r w:rsidRPr="009A5DB3">
        <w:rPr>
          <w:lang w:val="en-US"/>
        </w:rPr>
        <w:t>behaviour</w:t>
      </w:r>
      <w:proofErr w:type="spellEnd"/>
      <w:r w:rsidRPr="009A5DB3">
        <w:rPr>
          <w:lang w:val="en-US"/>
        </w:rPr>
        <w:t xml:space="preserve"> consists of a single incident or a course of conduct.</w:t>
      </w:r>
    </w:p>
    <w:p w14:paraId="25BE1A21" w14:textId="77777777" w:rsidR="009A5DB3" w:rsidRPr="009A5DB3" w:rsidRDefault="009A5DB3" w:rsidP="009A5DB3">
      <w:pPr>
        <w:spacing w:after="0" w:line="276" w:lineRule="auto"/>
        <w:ind w:left="719" w:hanging="11"/>
        <w:rPr>
          <w:lang w:val="en-US"/>
        </w:rPr>
      </w:pPr>
    </w:p>
    <w:p w14:paraId="17F615DC" w14:textId="51408CA5" w:rsidR="7DDE0B39" w:rsidRDefault="7DDE0B39" w:rsidP="7DDE0B39">
      <w:pPr>
        <w:spacing w:after="0" w:line="276" w:lineRule="auto"/>
        <w:ind w:left="719" w:hanging="11"/>
        <w:rPr>
          <w:lang w:val="en-US"/>
        </w:rPr>
      </w:pPr>
    </w:p>
    <w:p w14:paraId="08FD2F12" w14:textId="77777777" w:rsidR="009A5DB3" w:rsidRPr="009A5DB3" w:rsidRDefault="009A5DB3" w:rsidP="009A5DB3">
      <w:pPr>
        <w:spacing w:after="0" w:line="276" w:lineRule="auto"/>
        <w:ind w:left="719" w:hanging="11"/>
        <w:rPr>
          <w:lang w:val="en-US"/>
        </w:rPr>
      </w:pPr>
      <w:r w:rsidRPr="7DDE0B39">
        <w:rPr>
          <w:lang w:val="en-US"/>
        </w:rPr>
        <w:t>Definition of “personally connected”</w:t>
      </w:r>
    </w:p>
    <w:p w14:paraId="444C1FDE" w14:textId="77777777" w:rsidR="009A5DB3" w:rsidRPr="009A5DB3" w:rsidRDefault="009A5DB3" w:rsidP="009A5DB3">
      <w:pPr>
        <w:spacing w:after="0" w:line="276" w:lineRule="auto"/>
        <w:ind w:left="719" w:hanging="11"/>
        <w:rPr>
          <w:lang w:val="en-US"/>
        </w:rPr>
      </w:pPr>
      <w:r w:rsidRPr="009A5DB3">
        <w:rPr>
          <w:lang w:val="en-US"/>
        </w:rPr>
        <w:t>Two people are “personally connected” to each other if any of the following applies:</w:t>
      </w:r>
    </w:p>
    <w:p w14:paraId="376F58CC" w14:textId="77777777" w:rsidR="009A5DB3" w:rsidRPr="009A5DB3" w:rsidRDefault="009A5DB3" w:rsidP="009A5DB3">
      <w:pPr>
        <w:spacing w:after="0" w:line="276" w:lineRule="auto"/>
        <w:ind w:left="719" w:hanging="11"/>
        <w:rPr>
          <w:lang w:val="en-US"/>
        </w:rPr>
      </w:pPr>
      <w:r w:rsidRPr="009A5DB3">
        <w:rPr>
          <w:lang w:val="en-US"/>
        </w:rPr>
        <w:t>(a) they are, or have been, married to each other</w:t>
      </w:r>
    </w:p>
    <w:p w14:paraId="45AE5915" w14:textId="77777777" w:rsidR="009A5DB3" w:rsidRPr="009A5DB3" w:rsidRDefault="009A5DB3" w:rsidP="009A5DB3">
      <w:pPr>
        <w:spacing w:after="0" w:line="276" w:lineRule="auto"/>
        <w:ind w:left="719" w:hanging="11"/>
        <w:rPr>
          <w:lang w:val="en-US"/>
        </w:rPr>
      </w:pPr>
      <w:r w:rsidRPr="009A5DB3">
        <w:rPr>
          <w:lang w:val="en-US"/>
        </w:rPr>
        <w:t>(b) they are, or have been, civil partners of each other</w:t>
      </w:r>
    </w:p>
    <w:p w14:paraId="4C9C65B3" w14:textId="77777777" w:rsidR="009A5DB3" w:rsidRPr="009A5DB3" w:rsidRDefault="009A5DB3" w:rsidP="009A5DB3">
      <w:pPr>
        <w:spacing w:after="0" w:line="276" w:lineRule="auto"/>
        <w:ind w:left="719" w:hanging="11"/>
        <w:rPr>
          <w:lang w:val="en-US"/>
        </w:rPr>
      </w:pPr>
      <w:r w:rsidRPr="009A5DB3">
        <w:rPr>
          <w:lang w:val="en-US"/>
        </w:rPr>
        <w:t>(c) they have agreed to marry one another (</w:t>
      </w:r>
      <w:proofErr w:type="gramStart"/>
      <w:r w:rsidRPr="009A5DB3">
        <w:rPr>
          <w:lang w:val="en-US"/>
        </w:rPr>
        <w:t>whether or not</w:t>
      </w:r>
      <w:proofErr w:type="gramEnd"/>
      <w:r w:rsidRPr="009A5DB3">
        <w:rPr>
          <w:lang w:val="en-US"/>
        </w:rPr>
        <w:t xml:space="preserve"> the agreement has</w:t>
      </w:r>
    </w:p>
    <w:p w14:paraId="26F67386" w14:textId="77777777" w:rsidR="009A5DB3" w:rsidRPr="009A5DB3" w:rsidRDefault="009A5DB3" w:rsidP="009A5DB3">
      <w:pPr>
        <w:spacing w:after="0" w:line="276" w:lineRule="auto"/>
        <w:ind w:left="719" w:hanging="11"/>
        <w:rPr>
          <w:lang w:val="en-US"/>
        </w:rPr>
      </w:pPr>
      <w:r w:rsidRPr="009A5DB3">
        <w:rPr>
          <w:lang w:val="en-US"/>
        </w:rPr>
        <w:t>been terminated)</w:t>
      </w:r>
    </w:p>
    <w:p w14:paraId="57BA99F2" w14:textId="77777777" w:rsidR="009A5DB3" w:rsidRPr="009A5DB3" w:rsidRDefault="009A5DB3" w:rsidP="009A5DB3">
      <w:pPr>
        <w:spacing w:after="0" w:line="276" w:lineRule="auto"/>
        <w:ind w:left="719" w:hanging="11"/>
        <w:rPr>
          <w:lang w:val="en-US"/>
        </w:rPr>
      </w:pPr>
      <w:r w:rsidRPr="009A5DB3">
        <w:rPr>
          <w:lang w:val="en-US"/>
        </w:rPr>
        <w:t>(d) they have entered into a civil partnership agreement (</w:t>
      </w:r>
      <w:proofErr w:type="gramStart"/>
      <w:r w:rsidRPr="009A5DB3">
        <w:rPr>
          <w:lang w:val="en-US"/>
        </w:rPr>
        <w:t>whether or not</w:t>
      </w:r>
      <w:proofErr w:type="gramEnd"/>
      <w:r w:rsidRPr="009A5DB3">
        <w:rPr>
          <w:lang w:val="en-US"/>
        </w:rPr>
        <w:t xml:space="preserve"> the</w:t>
      </w:r>
    </w:p>
    <w:p w14:paraId="2CB0B095" w14:textId="77777777" w:rsidR="009A5DB3" w:rsidRPr="009A5DB3" w:rsidRDefault="009A5DB3" w:rsidP="009A5DB3">
      <w:pPr>
        <w:spacing w:after="0" w:line="276" w:lineRule="auto"/>
        <w:ind w:left="719" w:hanging="11"/>
        <w:rPr>
          <w:lang w:val="en-US"/>
        </w:rPr>
      </w:pPr>
      <w:r w:rsidRPr="009A5DB3">
        <w:rPr>
          <w:lang w:val="en-US"/>
        </w:rPr>
        <w:t>agreement has been terminated)</w:t>
      </w:r>
    </w:p>
    <w:p w14:paraId="11730B8A" w14:textId="77777777" w:rsidR="009A5DB3" w:rsidRPr="009A5DB3" w:rsidRDefault="009A5DB3" w:rsidP="009A5DB3">
      <w:pPr>
        <w:spacing w:after="0" w:line="276" w:lineRule="auto"/>
        <w:ind w:left="719" w:hanging="11"/>
        <w:rPr>
          <w:lang w:val="en-US"/>
        </w:rPr>
      </w:pPr>
      <w:r w:rsidRPr="009A5DB3">
        <w:rPr>
          <w:lang w:val="en-US"/>
        </w:rPr>
        <w:lastRenderedPageBreak/>
        <w:t>(e) they are, or have been, in an intimate personal relationship with each other</w:t>
      </w:r>
    </w:p>
    <w:p w14:paraId="42B56B7D" w14:textId="45B590B3" w:rsidR="009A5DB3" w:rsidRPr="009A5DB3" w:rsidRDefault="009A5DB3" w:rsidP="009A5DB3">
      <w:pPr>
        <w:spacing w:after="0" w:line="276" w:lineRule="auto"/>
        <w:ind w:left="719" w:hanging="11"/>
        <w:rPr>
          <w:lang w:val="en-US"/>
        </w:rPr>
      </w:pPr>
      <w:r w:rsidRPr="009A5DB3">
        <w:rPr>
          <w:lang w:val="en-US"/>
        </w:rPr>
        <w:t>(f) they each have, or there has been a time when they each have had, a parental</w:t>
      </w:r>
      <w:r>
        <w:rPr>
          <w:lang w:val="en-US"/>
        </w:rPr>
        <w:t xml:space="preserve"> </w:t>
      </w:r>
      <w:r w:rsidRPr="009A5DB3">
        <w:rPr>
          <w:lang w:val="en-US"/>
        </w:rPr>
        <w:t>relationship in relation to the same child</w:t>
      </w:r>
    </w:p>
    <w:p w14:paraId="1957B83C" w14:textId="44E97F90" w:rsidR="009A5DB3" w:rsidRDefault="009A5DB3" w:rsidP="009A5DB3">
      <w:pPr>
        <w:spacing w:after="0" w:line="276" w:lineRule="auto"/>
        <w:ind w:left="719" w:hanging="11"/>
        <w:rPr>
          <w:lang w:val="en-US"/>
        </w:rPr>
      </w:pPr>
      <w:r w:rsidRPr="7DDE0B39">
        <w:rPr>
          <w:lang w:val="en-US"/>
        </w:rPr>
        <w:t>(g) they are relatives.</w:t>
      </w:r>
    </w:p>
    <w:p w14:paraId="707C6243" w14:textId="1CB18373" w:rsidR="7DDE0B39" w:rsidRDefault="7DDE0B39" w:rsidP="7DDE0B39">
      <w:pPr>
        <w:spacing w:after="0" w:line="276" w:lineRule="auto"/>
        <w:ind w:left="11" w:hanging="11"/>
        <w:rPr>
          <w:lang w:val="en-US"/>
        </w:rPr>
      </w:pPr>
    </w:p>
    <w:p w14:paraId="58A0C243" w14:textId="77777777" w:rsidR="002543E0" w:rsidRPr="002543E0" w:rsidRDefault="002543E0" w:rsidP="7DDE0B39">
      <w:pPr>
        <w:spacing w:after="0" w:line="276" w:lineRule="auto"/>
        <w:ind w:left="0" w:firstLine="720"/>
        <w:rPr>
          <w:lang w:val="en-US"/>
        </w:rPr>
      </w:pPr>
      <w:r>
        <w:rPr>
          <w:lang w:val="en-US"/>
        </w:rPr>
        <w:tab/>
      </w:r>
      <w:r>
        <w:rPr>
          <w:lang w:val="en-US"/>
        </w:rPr>
        <w:tab/>
      </w:r>
      <w:r w:rsidRPr="002543E0">
        <w:rPr>
          <w:lang w:val="en-US"/>
        </w:rPr>
        <w:t>Children as victims of domestic abuse</w:t>
      </w:r>
    </w:p>
    <w:p w14:paraId="4D430A1C" w14:textId="73F95192" w:rsidR="7DDE0B39" w:rsidRDefault="7DDE0B39" w:rsidP="7DDE0B39">
      <w:pPr>
        <w:spacing w:after="0" w:line="276" w:lineRule="auto"/>
        <w:ind w:left="0" w:firstLine="720"/>
        <w:rPr>
          <w:lang w:val="en-US"/>
        </w:rPr>
      </w:pPr>
    </w:p>
    <w:p w14:paraId="5D66A898" w14:textId="77777777" w:rsidR="002543E0" w:rsidRPr="002543E0" w:rsidRDefault="002543E0" w:rsidP="002543E0">
      <w:pPr>
        <w:spacing w:after="0" w:line="276" w:lineRule="auto"/>
        <w:ind w:left="720" w:firstLine="0"/>
        <w:rPr>
          <w:lang w:val="en-US"/>
        </w:rPr>
      </w:pPr>
      <w:r w:rsidRPr="002543E0">
        <w:rPr>
          <w:lang w:val="en-US"/>
        </w:rPr>
        <w:t>A “child” means person under the age of 18 years. Victims of domestic abuse include children who –</w:t>
      </w:r>
    </w:p>
    <w:p w14:paraId="465EBE43" w14:textId="77777777" w:rsidR="002543E0" w:rsidRPr="002543E0" w:rsidRDefault="002543E0" w:rsidP="002543E0">
      <w:pPr>
        <w:spacing w:after="0" w:line="276" w:lineRule="auto"/>
        <w:ind w:left="11" w:firstLine="709"/>
        <w:rPr>
          <w:lang w:val="en-US"/>
        </w:rPr>
      </w:pPr>
      <w:r w:rsidRPr="002543E0">
        <w:rPr>
          <w:lang w:val="en-US"/>
        </w:rPr>
        <w:t>(a) see or hear, or experiences the effect of, the abuse, and</w:t>
      </w:r>
    </w:p>
    <w:p w14:paraId="3BB5F186" w14:textId="77777777" w:rsidR="002543E0" w:rsidRPr="002543E0" w:rsidRDefault="002543E0" w:rsidP="002543E0">
      <w:pPr>
        <w:spacing w:after="0" w:line="276" w:lineRule="auto"/>
        <w:ind w:left="11" w:firstLine="709"/>
        <w:rPr>
          <w:lang w:val="en-US"/>
        </w:rPr>
      </w:pPr>
      <w:r w:rsidRPr="7DDE0B39">
        <w:rPr>
          <w:lang w:val="en-US"/>
        </w:rPr>
        <w:t>(b) is related to A or B.</w:t>
      </w:r>
    </w:p>
    <w:p w14:paraId="7412C50B" w14:textId="4A57423D" w:rsidR="7DDE0B39" w:rsidRDefault="7DDE0B39" w:rsidP="7DDE0B39">
      <w:pPr>
        <w:spacing w:after="0" w:line="276" w:lineRule="auto"/>
        <w:ind w:left="11" w:firstLine="709"/>
        <w:rPr>
          <w:lang w:val="en-US"/>
        </w:rPr>
      </w:pPr>
    </w:p>
    <w:p w14:paraId="4DFF6BB5" w14:textId="77777777" w:rsidR="002543E0" w:rsidRPr="002543E0" w:rsidRDefault="002543E0" w:rsidP="002543E0">
      <w:pPr>
        <w:spacing w:after="0" w:line="276" w:lineRule="auto"/>
        <w:ind w:left="11" w:firstLine="709"/>
        <w:rPr>
          <w:lang w:val="en-US"/>
        </w:rPr>
      </w:pPr>
      <w:r w:rsidRPr="002543E0">
        <w:rPr>
          <w:lang w:val="en-US"/>
        </w:rPr>
        <w:t>A child is related to a person if -</w:t>
      </w:r>
    </w:p>
    <w:p w14:paraId="5AD3EA46" w14:textId="77777777" w:rsidR="002543E0" w:rsidRPr="002543E0" w:rsidRDefault="002543E0" w:rsidP="002543E0">
      <w:pPr>
        <w:spacing w:after="0" w:line="276" w:lineRule="auto"/>
        <w:ind w:left="720" w:firstLine="0"/>
        <w:rPr>
          <w:lang w:val="en-US"/>
        </w:rPr>
      </w:pPr>
      <w:r w:rsidRPr="002543E0">
        <w:rPr>
          <w:lang w:val="en-US"/>
        </w:rPr>
        <w:t>(a) the person is a parent of, or has parental responsibility for, the child, or</w:t>
      </w:r>
    </w:p>
    <w:p w14:paraId="1A9178A1" w14:textId="0ECF725F" w:rsidR="009A5DB3" w:rsidRDefault="002543E0" w:rsidP="002543E0">
      <w:pPr>
        <w:spacing w:after="0" w:line="276" w:lineRule="auto"/>
        <w:ind w:left="11" w:firstLine="698"/>
        <w:rPr>
          <w:lang w:val="en-US"/>
        </w:rPr>
      </w:pPr>
      <w:r w:rsidRPr="002543E0">
        <w:rPr>
          <w:lang w:val="en-US"/>
        </w:rPr>
        <w:t>(b) the child and the person are relatives.</w:t>
      </w:r>
    </w:p>
    <w:p w14:paraId="6A26111A" w14:textId="479E2173" w:rsidR="5D638896" w:rsidRPr="00CE677A" w:rsidRDefault="5D638896" w:rsidP="002543E0">
      <w:pPr>
        <w:spacing w:after="0" w:line="276" w:lineRule="auto"/>
        <w:ind w:left="0" w:firstLine="0"/>
        <w:rPr>
          <w:highlight w:val="yellow"/>
        </w:rPr>
      </w:pPr>
    </w:p>
    <w:p w14:paraId="69F8986F" w14:textId="277EC4B2" w:rsidR="004F6267" w:rsidRDefault="002543E0" w:rsidP="0056449D">
      <w:pPr>
        <w:pStyle w:val="Heading1"/>
        <w:spacing w:after="0" w:line="276" w:lineRule="auto"/>
        <w:ind w:left="705" w:hanging="720"/>
      </w:pPr>
      <w:r w:rsidRPr="002543E0">
        <w:t>Forms of Abuse</w:t>
      </w:r>
      <w:r w:rsidR="0008517D" w:rsidRPr="002543E0">
        <w:t xml:space="preserve"> </w:t>
      </w:r>
    </w:p>
    <w:p w14:paraId="29E6CC32" w14:textId="77777777" w:rsidR="002543E0" w:rsidRDefault="002543E0" w:rsidP="0056449D">
      <w:pPr>
        <w:spacing w:after="0" w:line="276" w:lineRule="auto"/>
      </w:pPr>
    </w:p>
    <w:p w14:paraId="0C5A70BC" w14:textId="77777777" w:rsidR="0056449D" w:rsidRPr="0056449D" w:rsidRDefault="0056449D" w:rsidP="0056449D">
      <w:pPr>
        <w:spacing w:after="0" w:line="276" w:lineRule="auto"/>
        <w:ind w:left="705" w:firstLine="0"/>
        <w:rPr>
          <w:rFonts w:eastAsiaTheme="minorHAnsi" w:cstheme="minorBidi"/>
          <w:color w:val="auto"/>
          <w:lang w:eastAsia="en-US"/>
        </w:rPr>
      </w:pPr>
      <w:r w:rsidRPr="0056449D">
        <w:rPr>
          <w:rFonts w:eastAsiaTheme="minorHAnsi" w:cstheme="minorBidi"/>
          <w:color w:val="auto"/>
          <w:lang w:eastAsia="en-US"/>
        </w:rPr>
        <w:t>Domestic abuse takes many forms, some of which may be more immediately identifiable to a victim or someone affected.</w:t>
      </w:r>
    </w:p>
    <w:p w14:paraId="04A39984" w14:textId="77777777" w:rsidR="0056449D" w:rsidRPr="0056449D" w:rsidRDefault="0056449D" w:rsidP="0056449D">
      <w:pPr>
        <w:spacing w:after="0" w:line="276" w:lineRule="auto"/>
        <w:ind w:left="0" w:firstLine="0"/>
        <w:rPr>
          <w:rFonts w:eastAsiaTheme="minorHAnsi" w:cstheme="minorBidi"/>
          <w:color w:val="auto"/>
          <w:lang w:eastAsia="en-US"/>
        </w:rPr>
      </w:pPr>
    </w:p>
    <w:p w14:paraId="13451FCB"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Physical abuse</w:t>
      </w:r>
      <w:r w:rsidRPr="0056449D">
        <w:rPr>
          <w:rFonts w:eastAsiaTheme="minorHAnsi" w:cstheme="minorBidi"/>
          <w:color w:val="auto"/>
          <w:lang w:eastAsia="en-US"/>
        </w:rPr>
        <w:t xml:space="preserve"> is when someone harms the other person’s body, causing them to experience pain or suffer physical injuries. Physical abuse includes slapping, beating, hitting, kicking, punching, pinching, biting, strangling, pushing, grabbing, shaking, or burning another person.</w:t>
      </w:r>
    </w:p>
    <w:p w14:paraId="5DE1631F" w14:textId="77777777" w:rsidR="0056449D" w:rsidRPr="0056449D" w:rsidRDefault="0056449D" w:rsidP="0056449D">
      <w:pPr>
        <w:spacing w:after="0" w:line="276" w:lineRule="auto"/>
        <w:ind w:left="0" w:firstLine="0"/>
        <w:rPr>
          <w:rFonts w:eastAsiaTheme="minorHAnsi" w:cstheme="minorBidi"/>
          <w:color w:val="auto"/>
          <w:lang w:eastAsia="en-US"/>
        </w:rPr>
      </w:pPr>
    </w:p>
    <w:p w14:paraId="2AA474D4"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Sexual abuse</w:t>
      </w:r>
      <w:r w:rsidRPr="0056449D">
        <w:rPr>
          <w:rFonts w:eastAsiaTheme="minorHAnsi" w:cstheme="minorBidi"/>
          <w:color w:val="auto"/>
          <w:lang w:eastAsia="en-US"/>
        </w:rPr>
        <w:t xml:space="preserve"> includes any form of touching or sexual contact without the other person’s explicit consent. Sexual abuse also includes any form of sexual contact between an adult and a person below the age of 18.</w:t>
      </w:r>
    </w:p>
    <w:p w14:paraId="0222B752" w14:textId="77777777" w:rsidR="0056449D" w:rsidRPr="0056449D" w:rsidRDefault="0056449D" w:rsidP="0056449D">
      <w:pPr>
        <w:spacing w:after="0" w:line="276" w:lineRule="auto"/>
        <w:ind w:left="0" w:firstLine="0"/>
        <w:rPr>
          <w:rFonts w:eastAsiaTheme="minorHAnsi" w:cstheme="minorBidi"/>
          <w:color w:val="auto"/>
          <w:lang w:eastAsia="en-US"/>
        </w:rPr>
      </w:pPr>
    </w:p>
    <w:p w14:paraId="08DF7126"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Emotional or psychological abuse</w:t>
      </w:r>
      <w:r w:rsidRPr="0056449D">
        <w:rPr>
          <w:rFonts w:eastAsiaTheme="minorHAnsi" w:cstheme="minorBidi"/>
          <w:color w:val="auto"/>
          <w:lang w:eastAsia="en-US"/>
        </w:rPr>
        <w:t xml:space="preserve"> includes shouting, cursing, name-calling, bullying, coercing, humiliating, gaslighting, harassing, infantilizing, threatening, frightening, isolating, manipulating, or otherwise controlling another person.   Emotional </w:t>
      </w:r>
      <w:r w:rsidRPr="0056449D">
        <w:rPr>
          <w:rFonts w:eastAsiaTheme="minorHAnsi" w:cstheme="minorBidi"/>
          <w:color w:val="auto"/>
          <w:lang w:eastAsia="en-US"/>
        </w:rPr>
        <w:lastRenderedPageBreak/>
        <w:t>and psychological abuse can be just as harmful as sexual or physical abuse.</w:t>
      </w:r>
    </w:p>
    <w:p w14:paraId="7F0486A9" w14:textId="77777777" w:rsidR="0056449D" w:rsidRPr="0056449D" w:rsidRDefault="0056449D" w:rsidP="0056449D">
      <w:pPr>
        <w:spacing w:after="0" w:line="276" w:lineRule="auto"/>
        <w:ind w:left="0" w:firstLine="0"/>
        <w:rPr>
          <w:rFonts w:eastAsiaTheme="minorHAnsi" w:cstheme="minorBidi"/>
          <w:color w:val="auto"/>
          <w:lang w:eastAsia="en-US"/>
        </w:rPr>
      </w:pPr>
    </w:p>
    <w:p w14:paraId="6BAEF9A5"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Neglect</w:t>
      </w:r>
      <w:r w:rsidRPr="0056449D">
        <w:rPr>
          <w:rFonts w:eastAsiaTheme="minorHAnsi" w:cstheme="minorBidi"/>
          <w:color w:val="auto"/>
          <w:lang w:eastAsia="en-US"/>
        </w:rPr>
        <w:t xml:space="preserve"> involves failing to provide a child or a dependent adult with necessities such as food, water, clothing, shelter, medical care, or supervision. Neglect can also be emotional, which involves failing to provide love, care, and emotional support to a family member.</w:t>
      </w:r>
    </w:p>
    <w:p w14:paraId="32AC0E07" w14:textId="77777777" w:rsidR="0056449D" w:rsidRPr="0056449D" w:rsidRDefault="0056449D" w:rsidP="0056449D">
      <w:pPr>
        <w:spacing w:after="0" w:line="276" w:lineRule="auto"/>
        <w:ind w:left="0" w:firstLine="0"/>
        <w:rPr>
          <w:rFonts w:eastAsiaTheme="minorHAnsi" w:cstheme="minorBidi"/>
          <w:color w:val="auto"/>
          <w:lang w:eastAsia="en-US"/>
        </w:rPr>
      </w:pPr>
    </w:p>
    <w:p w14:paraId="0DA2E95B"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Financial abuse</w:t>
      </w:r>
      <w:r w:rsidRPr="0056449D">
        <w:rPr>
          <w:rFonts w:eastAsiaTheme="minorHAnsi" w:cstheme="minorBidi"/>
          <w:color w:val="auto"/>
          <w:lang w:eastAsia="en-US"/>
        </w:rPr>
        <w:t xml:space="preserve"> involves taking control of an individual’s finances by controlling their income, restricting their ability to work, or accumulating debts in their name.</w:t>
      </w:r>
    </w:p>
    <w:p w14:paraId="3DDEEE1F" w14:textId="77777777" w:rsidR="0056449D" w:rsidRPr="0056449D" w:rsidRDefault="0056449D" w:rsidP="0056449D">
      <w:pPr>
        <w:spacing w:after="0" w:line="276" w:lineRule="auto"/>
        <w:ind w:left="0" w:firstLine="0"/>
        <w:rPr>
          <w:rFonts w:eastAsiaTheme="minorHAnsi" w:cstheme="minorBidi"/>
          <w:color w:val="auto"/>
          <w:lang w:eastAsia="en-US"/>
        </w:rPr>
      </w:pPr>
    </w:p>
    <w:p w14:paraId="2C61FF98"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 xml:space="preserve">Cultural identity abuse </w:t>
      </w:r>
      <w:r w:rsidRPr="0056449D">
        <w:rPr>
          <w:rFonts w:eastAsiaTheme="minorHAnsi" w:cstheme="minorBidi"/>
          <w:color w:val="auto"/>
          <w:lang w:eastAsia="en-US"/>
        </w:rPr>
        <w:t>which involves using aspects of a person’s cultural identity to cause pain. This might involve threatening to out a person as LGBTQ+, using racial or ethnic slurs, or not permitting the person to practice traditions and customs of their faith.</w:t>
      </w:r>
    </w:p>
    <w:p w14:paraId="46972603" w14:textId="77777777" w:rsidR="0056449D" w:rsidRPr="0056449D" w:rsidRDefault="0056449D" w:rsidP="0056449D">
      <w:pPr>
        <w:spacing w:after="0" w:line="276" w:lineRule="auto"/>
        <w:ind w:left="0" w:firstLine="0"/>
        <w:rPr>
          <w:rFonts w:eastAsiaTheme="minorHAnsi" w:cstheme="minorBidi"/>
          <w:color w:val="auto"/>
          <w:lang w:eastAsia="en-US"/>
        </w:rPr>
      </w:pPr>
    </w:p>
    <w:p w14:paraId="2F9A18FB"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Technological abuse</w:t>
      </w:r>
      <w:r w:rsidRPr="0056449D">
        <w:rPr>
          <w:rFonts w:eastAsiaTheme="minorHAnsi" w:cstheme="minorBidi"/>
          <w:color w:val="auto"/>
          <w:lang w:eastAsia="en-US"/>
        </w:rPr>
        <w:t xml:space="preserve"> involves using technology </w:t>
      </w:r>
      <w:proofErr w:type="gramStart"/>
      <w:r w:rsidRPr="0056449D">
        <w:rPr>
          <w:rFonts w:eastAsiaTheme="minorHAnsi" w:cstheme="minorBidi"/>
          <w:color w:val="auto"/>
          <w:lang w:eastAsia="en-US"/>
        </w:rPr>
        <w:t>as a means to</w:t>
      </w:r>
      <w:proofErr w:type="gramEnd"/>
      <w:r w:rsidRPr="0056449D">
        <w:rPr>
          <w:rFonts w:eastAsiaTheme="minorHAnsi" w:cstheme="minorBidi"/>
          <w:color w:val="auto"/>
          <w:lang w:eastAsia="en-US"/>
        </w:rPr>
        <w:t xml:space="preserve"> threaten, stalk, harass, and abuse the other person. Examples of this form of abuse include using tracking devices to monitor someone’s movements or online activities and demanding to have access to the person’s social media or email accounts.</w:t>
      </w:r>
    </w:p>
    <w:p w14:paraId="45BD317F" w14:textId="77777777" w:rsidR="0056449D" w:rsidRPr="0056449D" w:rsidRDefault="0056449D" w:rsidP="0056449D">
      <w:pPr>
        <w:spacing w:after="0" w:line="276" w:lineRule="auto"/>
        <w:ind w:left="0" w:firstLine="0"/>
        <w:rPr>
          <w:rFonts w:eastAsiaTheme="minorHAnsi" w:cstheme="minorBidi"/>
          <w:color w:val="auto"/>
          <w:lang w:eastAsia="en-US"/>
        </w:rPr>
      </w:pPr>
    </w:p>
    <w:p w14:paraId="0620A696" w14:textId="77777777"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 xml:space="preserve">Immigration abuse </w:t>
      </w:r>
      <w:r w:rsidRPr="0056449D">
        <w:rPr>
          <w:rFonts w:eastAsiaTheme="minorHAnsi" w:cstheme="minorBidi"/>
          <w:color w:val="auto"/>
          <w:lang w:eastAsia="en-US"/>
        </w:rPr>
        <w:t>involves inflicting harm on a person by using their immigration status to threaten or restrict aspects of their life. Examples of this might involve threatening the individual’s family members, destroying or hiding their immigration papers, and threatening to have them deported.</w:t>
      </w:r>
    </w:p>
    <w:p w14:paraId="2DA38CFA" w14:textId="77777777" w:rsidR="0056449D" w:rsidRPr="0056449D" w:rsidRDefault="0056449D" w:rsidP="0056449D">
      <w:pPr>
        <w:spacing w:after="0" w:line="276" w:lineRule="auto"/>
        <w:ind w:left="0" w:firstLine="0"/>
        <w:rPr>
          <w:rFonts w:eastAsiaTheme="minorHAnsi" w:cstheme="minorBidi"/>
          <w:color w:val="auto"/>
          <w:lang w:eastAsia="en-US"/>
        </w:rPr>
      </w:pPr>
    </w:p>
    <w:p w14:paraId="76642D68" w14:textId="7885F3A0" w:rsidR="0056449D" w:rsidRPr="0056449D" w:rsidRDefault="0056449D" w:rsidP="0056449D">
      <w:pPr>
        <w:spacing w:after="0" w:line="276" w:lineRule="auto"/>
        <w:ind w:left="720" w:firstLine="0"/>
        <w:contextualSpacing/>
        <w:rPr>
          <w:rFonts w:eastAsiaTheme="minorHAnsi" w:cstheme="minorBidi"/>
          <w:color w:val="auto"/>
          <w:lang w:eastAsia="en-US"/>
        </w:rPr>
      </w:pPr>
      <w:r w:rsidRPr="0056449D">
        <w:rPr>
          <w:rFonts w:eastAsiaTheme="minorHAnsi" w:cstheme="minorBidi"/>
          <w:b/>
          <w:bCs/>
          <w:color w:val="auto"/>
          <w:lang w:eastAsia="en-US"/>
        </w:rPr>
        <w:t>Coercive control</w:t>
      </w:r>
      <w:r w:rsidRPr="0056449D">
        <w:rPr>
          <w:rFonts w:eastAsiaTheme="minorHAnsi" w:cstheme="minorBidi"/>
          <w:color w:val="auto"/>
          <w:lang w:eastAsia="en-US"/>
        </w:rPr>
        <w:t xml:space="preserve"> is the act or a pattern of acts such as assault, threat’s, humiliation intimidation or other abuse that is used to harm, punish or frighten their victim. This controlling behaviour is designed to make a person dependent by isolating them from support exploiting them, depriving them of independence and regulating their everyday behaviour.</w:t>
      </w:r>
    </w:p>
    <w:p w14:paraId="61A59A8D" w14:textId="749C315A" w:rsidR="004F6267" w:rsidRPr="00CE677A" w:rsidRDefault="004F6267" w:rsidP="006F4467">
      <w:pPr>
        <w:spacing w:after="0" w:line="276" w:lineRule="auto"/>
        <w:ind w:left="0" w:firstLine="0"/>
        <w:rPr>
          <w:highlight w:val="yellow"/>
        </w:rPr>
      </w:pPr>
    </w:p>
    <w:p w14:paraId="2926FCA6" w14:textId="52867C73" w:rsidR="004F6267" w:rsidRDefault="007B3309" w:rsidP="007B3309">
      <w:pPr>
        <w:pStyle w:val="Heading1"/>
        <w:spacing w:after="0" w:line="276" w:lineRule="auto"/>
        <w:ind w:left="703" w:hanging="720"/>
      </w:pPr>
      <w:r w:rsidRPr="007B3309">
        <w:lastRenderedPageBreak/>
        <w:t>Support for Victims/Survivors</w:t>
      </w:r>
    </w:p>
    <w:p w14:paraId="744AA0B7" w14:textId="77777777" w:rsidR="007B3309" w:rsidRDefault="007B3309" w:rsidP="007B3309">
      <w:pPr>
        <w:spacing w:after="0" w:line="276" w:lineRule="auto"/>
        <w:ind w:left="703" w:firstLine="0"/>
      </w:pPr>
    </w:p>
    <w:p w14:paraId="66D74CF0" w14:textId="77777777" w:rsidR="007B3309" w:rsidRDefault="007B3309" w:rsidP="007B3309">
      <w:pPr>
        <w:spacing w:after="0" w:line="276" w:lineRule="auto"/>
        <w:ind w:left="703" w:firstLine="0"/>
      </w:pPr>
      <w:r>
        <w:t xml:space="preserve">We are committed to supporting all victims / survivors when they approach our service or disclose abuse at any time.  </w:t>
      </w:r>
    </w:p>
    <w:p w14:paraId="6CAF8680" w14:textId="77777777" w:rsidR="007B3309" w:rsidRDefault="007B3309" w:rsidP="007B3309">
      <w:pPr>
        <w:spacing w:after="0" w:line="276" w:lineRule="auto"/>
        <w:ind w:left="703" w:firstLine="0"/>
      </w:pPr>
    </w:p>
    <w:p w14:paraId="24C7CB3F" w14:textId="77777777" w:rsidR="007B3309" w:rsidRDefault="007B3309" w:rsidP="007B3309">
      <w:pPr>
        <w:spacing w:after="0" w:line="276" w:lineRule="auto"/>
        <w:ind w:left="703" w:firstLine="0"/>
      </w:pPr>
      <w:r>
        <w:t>We will run a communication campaign for Council residents using a range of methods of communication to raise awareness of Domestic Abuse and how victims / survivors can access support. This will include articles in Housing News, electronic notice boards, posters and leaflets.</w:t>
      </w:r>
    </w:p>
    <w:p w14:paraId="1FCCF559" w14:textId="77777777" w:rsidR="007B3309" w:rsidRDefault="007B3309" w:rsidP="007B3309">
      <w:pPr>
        <w:spacing w:after="0" w:line="276" w:lineRule="auto"/>
        <w:ind w:left="703" w:firstLine="0"/>
      </w:pPr>
    </w:p>
    <w:p w14:paraId="14ED196C" w14:textId="77777777" w:rsidR="007B3309" w:rsidRDefault="007B3309" w:rsidP="007B3309">
      <w:pPr>
        <w:spacing w:after="0" w:line="276" w:lineRule="auto"/>
        <w:ind w:left="703" w:firstLine="0"/>
      </w:pPr>
      <w:r>
        <w:t xml:space="preserve">We will ensure that we promote to residents how they can safely disclose abuse to Housing Officers and Sheltered Housing Officers.  </w:t>
      </w:r>
    </w:p>
    <w:p w14:paraId="66F4FFA7" w14:textId="77777777" w:rsidR="007B3309" w:rsidRDefault="007B3309" w:rsidP="007B3309">
      <w:pPr>
        <w:spacing w:after="0" w:line="276" w:lineRule="auto"/>
        <w:ind w:left="703" w:firstLine="0"/>
      </w:pPr>
    </w:p>
    <w:p w14:paraId="60008514" w14:textId="55CB08DE" w:rsidR="007B3309" w:rsidRDefault="007B3309" w:rsidP="007B3309">
      <w:pPr>
        <w:spacing w:after="0" w:line="276" w:lineRule="auto"/>
        <w:ind w:left="703" w:firstLine="0"/>
      </w:pPr>
      <w:r>
        <w:t>We will ensure that we provide links to Domestic Abuse support pages within the Housing section of the Council website, and we will ensure that information on domestic abuse support and reporting is provided in our tenant’s handbook, as well as in the housing-specific community safety handbook.</w:t>
      </w:r>
    </w:p>
    <w:p w14:paraId="0EFE4130" w14:textId="77777777" w:rsidR="007B3309" w:rsidRDefault="007B3309" w:rsidP="007B3309">
      <w:pPr>
        <w:spacing w:after="0" w:line="276" w:lineRule="auto"/>
        <w:ind w:left="703" w:firstLine="0"/>
      </w:pPr>
    </w:p>
    <w:p w14:paraId="2E835A6B" w14:textId="4B1777A6" w:rsidR="007B3309" w:rsidRPr="007B3309" w:rsidRDefault="007B3309" w:rsidP="007B3309">
      <w:pPr>
        <w:spacing w:after="0" w:line="276" w:lineRule="auto"/>
        <w:ind w:left="703" w:firstLine="0"/>
      </w:pPr>
      <w:r>
        <w:t xml:space="preserve">We will explain on the Council website what support we can provide should a Council resident need to flee a Council property </w:t>
      </w:r>
      <w:proofErr w:type="gramStart"/>
      <w:r>
        <w:t>as a result of</w:t>
      </w:r>
      <w:proofErr w:type="gramEnd"/>
      <w:r>
        <w:t xml:space="preserve"> abuse or the threat of abuse.</w:t>
      </w:r>
    </w:p>
    <w:p w14:paraId="1073895C" w14:textId="0659C6FA" w:rsidR="004F6267" w:rsidRDefault="007B3309" w:rsidP="007B3309">
      <w:pPr>
        <w:pStyle w:val="Heading1"/>
        <w:spacing w:after="0" w:line="276" w:lineRule="auto"/>
        <w:ind w:left="705" w:hanging="720"/>
      </w:pPr>
      <w:r w:rsidRPr="007B3309">
        <w:t>Partnership Working</w:t>
      </w:r>
    </w:p>
    <w:p w14:paraId="6BF01083" w14:textId="77777777" w:rsidR="007B3309" w:rsidRDefault="007B3309" w:rsidP="007B3309">
      <w:pPr>
        <w:spacing w:after="0" w:line="276" w:lineRule="auto"/>
      </w:pPr>
    </w:p>
    <w:p w14:paraId="37373B54" w14:textId="5993A4B7" w:rsidR="007B3309" w:rsidRDefault="007B3309" w:rsidP="007B3309">
      <w:pPr>
        <w:spacing w:after="0" w:line="276" w:lineRule="auto"/>
        <w:ind w:left="715"/>
      </w:pPr>
      <w:r>
        <w:t xml:space="preserve">The Housing Management </w:t>
      </w:r>
      <w:r w:rsidR="71364881">
        <w:t xml:space="preserve">Team </w:t>
      </w:r>
      <w:r>
        <w:t>is committed to working in partnership with the council’s Safer Communities team (who investigate ASB and wider community safety issues) and with partners including other council services (including Children’s Social Services, Adult Social Care and Housing Solutions), support services (including West London NHS</w:t>
      </w:r>
      <w:r w:rsidR="69AFE4AE">
        <w:t>), and Independent Domestic Violence Advocacy (IDVA) services, including the services commissioned by Ealing (</w:t>
      </w:r>
      <w:r>
        <w:t xml:space="preserve">Advance, Southall Black Sisters) as well as Police, to support victims / survivors and to support action against those responsible. </w:t>
      </w:r>
    </w:p>
    <w:p w14:paraId="5CEBE8CB" w14:textId="77777777" w:rsidR="007B3309" w:rsidRDefault="007B3309" w:rsidP="007B3309">
      <w:pPr>
        <w:spacing w:after="0" w:line="276" w:lineRule="auto"/>
        <w:ind w:left="715"/>
      </w:pPr>
    </w:p>
    <w:p w14:paraId="614EA76F" w14:textId="77777777" w:rsidR="007B3309" w:rsidRDefault="007B3309" w:rsidP="007B3309">
      <w:pPr>
        <w:spacing w:after="0" w:line="276" w:lineRule="auto"/>
        <w:ind w:left="715"/>
      </w:pPr>
      <w:r>
        <w:t xml:space="preserve">Through the Safer Communities team, the Housing Management service has agreed pathways for information sharing with Police under the local partnership information sharing arrangements, </w:t>
      </w:r>
      <w:r>
        <w:lastRenderedPageBreak/>
        <w:t xml:space="preserve">including the provisions of Section 115 of the Crime and Disorder Act (1998), and information obtained by the service via this pathway is used to inform risk assessment and safety plans. </w:t>
      </w:r>
    </w:p>
    <w:p w14:paraId="217A388C" w14:textId="77777777" w:rsidR="007B3309" w:rsidRDefault="007B3309" w:rsidP="007B3309">
      <w:pPr>
        <w:spacing w:after="0" w:line="276" w:lineRule="auto"/>
        <w:ind w:left="715"/>
      </w:pPr>
    </w:p>
    <w:p w14:paraId="68D829ED" w14:textId="490B4078" w:rsidR="007B3309" w:rsidRDefault="007B3309" w:rsidP="007B3309">
      <w:pPr>
        <w:spacing w:after="0" w:line="276" w:lineRule="auto"/>
        <w:ind w:left="715"/>
      </w:pPr>
      <w:r>
        <w:t>Reporting of domestic abuse incidents and investigation of domestic abuse is undertaken primarily by Police, but the Housing Management and Safer Communities service will work closely with Police to support and inform their investigations.</w:t>
      </w:r>
    </w:p>
    <w:p w14:paraId="47CD457C" w14:textId="77777777" w:rsidR="007B3309" w:rsidRDefault="007B3309" w:rsidP="007B3309">
      <w:pPr>
        <w:spacing w:after="0" w:line="276" w:lineRule="auto"/>
        <w:ind w:left="715"/>
      </w:pPr>
    </w:p>
    <w:p w14:paraId="28EF7E77" w14:textId="77777777" w:rsidR="007B3309" w:rsidRDefault="007B3309" w:rsidP="007B3309">
      <w:pPr>
        <w:spacing w:after="0" w:line="276" w:lineRule="auto"/>
        <w:ind w:left="715"/>
      </w:pPr>
      <w:r>
        <w:t>Housing Management and Safer Communities will refer to and provide information into Ealing’s DA MARAC and will attend conferences where appropriate or required.</w:t>
      </w:r>
    </w:p>
    <w:p w14:paraId="06D35B99" w14:textId="77777777" w:rsidR="007B3309" w:rsidRDefault="007B3309" w:rsidP="007B3309">
      <w:pPr>
        <w:spacing w:after="0" w:line="276" w:lineRule="auto"/>
        <w:ind w:left="715"/>
      </w:pPr>
    </w:p>
    <w:p w14:paraId="37584004" w14:textId="756DB12E" w:rsidR="007B3309" w:rsidRPr="007B3309" w:rsidRDefault="007B3309" w:rsidP="007B3309">
      <w:pPr>
        <w:spacing w:after="0" w:line="276" w:lineRule="auto"/>
        <w:ind w:left="715"/>
      </w:pPr>
      <w:r>
        <w:t xml:space="preserve">Tenants and leaseholders of the council who report domestic abuse via the housing contact points can be sign-posted to and referred into support services. Information requests can also be made to Police </w:t>
      </w:r>
      <w:proofErr w:type="gramStart"/>
      <w:r>
        <w:t>in order to</w:t>
      </w:r>
      <w:proofErr w:type="gramEnd"/>
      <w:r>
        <w:t xml:space="preserve"> inform risk assessments and safety plans for tenants who are victims / survivors of domestic abuse.</w:t>
      </w:r>
    </w:p>
    <w:p w14:paraId="0EBA2589" w14:textId="77777777" w:rsidR="000912B5" w:rsidRPr="00CE677A" w:rsidRDefault="000912B5" w:rsidP="006F4467">
      <w:pPr>
        <w:spacing w:after="0" w:line="276" w:lineRule="auto"/>
        <w:ind w:left="715"/>
        <w:rPr>
          <w:highlight w:val="yellow"/>
        </w:rPr>
      </w:pPr>
    </w:p>
    <w:p w14:paraId="47EF93BF" w14:textId="77777777" w:rsidR="007B3309" w:rsidRDefault="007B3309" w:rsidP="007B3309">
      <w:pPr>
        <w:pStyle w:val="Heading1"/>
        <w:spacing w:after="0" w:line="276" w:lineRule="auto"/>
        <w:ind w:left="705" w:hanging="720"/>
      </w:pPr>
      <w:r>
        <w:t>Domestic Abuse MARAC</w:t>
      </w:r>
    </w:p>
    <w:p w14:paraId="26371FD8" w14:textId="77777777" w:rsidR="007B3309" w:rsidRDefault="007B3309" w:rsidP="007B3309">
      <w:pPr>
        <w:pStyle w:val="Heading1"/>
        <w:numPr>
          <w:ilvl w:val="0"/>
          <w:numId w:val="0"/>
        </w:numPr>
        <w:spacing w:after="0" w:line="276" w:lineRule="auto"/>
        <w:ind w:left="705"/>
      </w:pPr>
    </w:p>
    <w:p w14:paraId="027374AD" w14:textId="77777777" w:rsidR="007B3309" w:rsidRDefault="007B3309" w:rsidP="007B3309">
      <w:pPr>
        <w:spacing w:after="0" w:line="276" w:lineRule="auto"/>
        <w:ind w:left="715"/>
      </w:pPr>
      <w:r>
        <w:t>The Domestic Abuse Multi Agency Risk Assessment Conference convenes every weekday to review all incidents of domestic abuse in which the victim / survivor or vulnerable family members may be at risk of murder or serious harm. The confidential conference includes representatives from IDVA agencies, Police, Children’s social services, Health and other partners to discuss the victim, the victim / survivor’s family, and the perpetrator, to share information and agree actions to protect the victim / survivor.</w:t>
      </w:r>
    </w:p>
    <w:p w14:paraId="224FBB69" w14:textId="77777777" w:rsidR="007B3309" w:rsidRDefault="007B3309" w:rsidP="007B3309">
      <w:pPr>
        <w:spacing w:after="0" w:line="276" w:lineRule="auto"/>
        <w:ind w:left="715"/>
      </w:pPr>
    </w:p>
    <w:p w14:paraId="00296F1D" w14:textId="67D56537" w:rsidR="007B3309" w:rsidRPr="007B3309" w:rsidRDefault="007B3309" w:rsidP="007B3309">
      <w:pPr>
        <w:spacing w:after="0" w:line="276" w:lineRule="auto"/>
        <w:ind w:left="715"/>
      </w:pPr>
      <w:r>
        <w:t xml:space="preserve">The safer communities team reviews and returns information requests from the DA MARAC </w:t>
      </w:r>
      <w:proofErr w:type="gramStart"/>
      <w:r>
        <w:t>on a daily basis</w:t>
      </w:r>
      <w:proofErr w:type="gramEnd"/>
      <w:r>
        <w:t>, returning to the DA MARAC any information relating to housing, ASB or noise and nuisance cases / intelligence reports that may inform the risk assessment and safety planning for a victim / survivor.</w:t>
      </w:r>
    </w:p>
    <w:p w14:paraId="060C572B" w14:textId="0C3FD698" w:rsidR="00AE4BC0" w:rsidRPr="007B3309" w:rsidRDefault="0008517D" w:rsidP="007B3309">
      <w:pPr>
        <w:pStyle w:val="Heading1"/>
        <w:numPr>
          <w:ilvl w:val="0"/>
          <w:numId w:val="0"/>
        </w:numPr>
        <w:spacing w:after="0" w:line="276" w:lineRule="auto"/>
        <w:ind w:left="705"/>
      </w:pPr>
      <w:r w:rsidRPr="007B3309">
        <w:t xml:space="preserve"> </w:t>
      </w:r>
    </w:p>
    <w:p w14:paraId="20D4DE78" w14:textId="1BD7AD2F" w:rsidR="004F6267" w:rsidRPr="00E25CAF" w:rsidRDefault="00E25CAF" w:rsidP="00E25CAF">
      <w:pPr>
        <w:pStyle w:val="Heading1"/>
        <w:spacing w:after="0" w:line="276" w:lineRule="auto"/>
        <w:ind w:left="705" w:hanging="720"/>
      </w:pPr>
      <w:r w:rsidRPr="00E25CAF">
        <w:t>Enhanced Support</w:t>
      </w:r>
      <w:r w:rsidR="0008517D" w:rsidRPr="00E25CAF">
        <w:t xml:space="preserve">  </w:t>
      </w:r>
    </w:p>
    <w:p w14:paraId="0D824F49" w14:textId="77777777" w:rsidR="000912B5" w:rsidRDefault="000912B5" w:rsidP="00E25CAF">
      <w:pPr>
        <w:spacing w:after="0" w:line="276" w:lineRule="auto"/>
        <w:ind w:left="715"/>
        <w:rPr>
          <w:highlight w:val="yellow"/>
        </w:rPr>
      </w:pPr>
    </w:p>
    <w:p w14:paraId="164182C6" w14:textId="77777777" w:rsidR="00E25CAF" w:rsidRDefault="00E25CAF" w:rsidP="00E25CAF">
      <w:pPr>
        <w:spacing w:after="0" w:line="276" w:lineRule="auto"/>
        <w:ind w:left="715"/>
      </w:pPr>
      <w:r>
        <w:lastRenderedPageBreak/>
        <w:t xml:space="preserve">As a tenant of the council, there are additional measures Ealing can take in its capacity as landlord to support tenants who are victims / survivors of domestic abuse, including third party reporting and referrals into support services via the housing contact points (housing hub offices and the safer communities team) and advice on tenancy sustainment and relocation options for those seeking to move from their property on a temporary or permanent basis. </w:t>
      </w:r>
    </w:p>
    <w:p w14:paraId="6A42A0AC" w14:textId="77777777" w:rsidR="00E25CAF" w:rsidRDefault="00E25CAF" w:rsidP="00E25CAF">
      <w:pPr>
        <w:spacing w:after="0" w:line="276" w:lineRule="auto"/>
        <w:ind w:left="715"/>
      </w:pPr>
    </w:p>
    <w:p w14:paraId="191ACFE9" w14:textId="506A0878" w:rsidR="00E25CAF" w:rsidRDefault="00E25CAF" w:rsidP="00E25CAF">
      <w:pPr>
        <w:spacing w:after="0" w:line="276" w:lineRule="auto"/>
        <w:ind w:left="715"/>
      </w:pPr>
      <w:r>
        <w:t>Housing Management will provide guidance and advice in relation to rent payments and housing benefit (including dual housing benefit) claims to support victim / survivors in sustaining tenancies safely and navigating housing processes in relation to temporary relocations</w:t>
      </w:r>
      <w:r w:rsidR="4961EE3C">
        <w:t>.  I</w:t>
      </w:r>
      <w:r>
        <w:t>n cases where a move from the property may be necessary, as well as supporting victim / survivors in longer term</w:t>
      </w:r>
      <w:r w:rsidR="7B7A7BE2">
        <w:t xml:space="preserve">, </w:t>
      </w:r>
      <w:r>
        <w:t>housing relocations via referrals into the council’s social welfare panel and other local and national mechanisms</w:t>
      </w:r>
      <w:r w:rsidR="6335EA6E">
        <w:t xml:space="preserve"> are considered</w:t>
      </w:r>
      <w:r>
        <w:t>.</w:t>
      </w:r>
    </w:p>
    <w:p w14:paraId="34A6E6ED" w14:textId="77777777" w:rsidR="00E25CAF" w:rsidRDefault="00E25CAF" w:rsidP="00E25CAF">
      <w:pPr>
        <w:spacing w:after="0" w:line="276" w:lineRule="auto"/>
        <w:ind w:left="715"/>
      </w:pPr>
    </w:p>
    <w:p w14:paraId="01F5DE4E" w14:textId="77777777" w:rsidR="00E25CAF" w:rsidRDefault="00E25CAF" w:rsidP="00E25CAF">
      <w:pPr>
        <w:spacing w:after="0" w:line="276" w:lineRule="auto"/>
        <w:ind w:left="715"/>
      </w:pPr>
      <w:r>
        <w:t>Officers from the housing management and safer communities service areas will attend refresher training on domestic abuse related matters, including emerging themes and practice in relation to less well understood aspects of domestic abuse, such as coercive or controlling behaviours, financial abuse and immigration abuse.</w:t>
      </w:r>
    </w:p>
    <w:p w14:paraId="505DFF65" w14:textId="77777777" w:rsidR="00E25CAF" w:rsidRDefault="00E25CAF" w:rsidP="00E25CAF">
      <w:pPr>
        <w:spacing w:after="0" w:line="276" w:lineRule="auto"/>
        <w:ind w:left="715"/>
      </w:pPr>
    </w:p>
    <w:p w14:paraId="0B0A5CF5" w14:textId="411BB437" w:rsidR="00E25CAF" w:rsidRDefault="00E25CAF" w:rsidP="00E25CAF">
      <w:pPr>
        <w:spacing w:after="0" w:line="276" w:lineRule="auto"/>
        <w:ind w:left="715"/>
        <w:rPr>
          <w:highlight w:val="yellow"/>
        </w:rPr>
      </w:pPr>
      <w:r>
        <w:t>The council can also consider tenancy enforcement action against a tenant who has perpetrated domestic abuse or gender-based violence in their property.</w:t>
      </w:r>
    </w:p>
    <w:p w14:paraId="0C6D5A59" w14:textId="08F6FB49" w:rsidR="00210FEB" w:rsidRPr="00CE677A" w:rsidRDefault="00210FEB" w:rsidP="00E25CAF">
      <w:pPr>
        <w:spacing w:after="0" w:line="276" w:lineRule="auto"/>
        <w:ind w:left="0" w:firstLine="0"/>
        <w:rPr>
          <w:highlight w:val="yellow"/>
        </w:rPr>
      </w:pPr>
    </w:p>
    <w:p w14:paraId="132EAAFE" w14:textId="004389DE" w:rsidR="00E25CAF" w:rsidRDefault="00E25CAF" w:rsidP="00E25CAF">
      <w:pPr>
        <w:pStyle w:val="Heading1"/>
        <w:spacing w:after="0" w:line="276" w:lineRule="auto"/>
        <w:ind w:left="705" w:hanging="720"/>
      </w:pPr>
      <w:bookmarkStart w:id="3" w:name="_Toc189727342"/>
      <w:r w:rsidRPr="00E25CAF">
        <w:t xml:space="preserve"> Tackling perpetrators</w:t>
      </w:r>
    </w:p>
    <w:p w14:paraId="3856B2EE" w14:textId="77777777" w:rsidR="00E25CAF" w:rsidRDefault="00E25CAF" w:rsidP="00E25CAF">
      <w:pPr>
        <w:spacing w:after="0" w:line="276" w:lineRule="auto"/>
        <w:ind w:left="730"/>
      </w:pPr>
    </w:p>
    <w:p w14:paraId="49130D13" w14:textId="77777777" w:rsidR="00E25CAF" w:rsidRDefault="00E25CAF" w:rsidP="00E25CAF">
      <w:pPr>
        <w:spacing w:after="0" w:line="276" w:lineRule="auto"/>
        <w:ind w:left="730"/>
      </w:pPr>
      <w:r>
        <w:t xml:space="preserve">Ealing’s Tenancy Agreement specifically provides for action to be taken against the perpetrators of domestic abuse. Specifically, Paragraph 5.15 states: </w:t>
      </w:r>
    </w:p>
    <w:p w14:paraId="7AE966B8" w14:textId="77777777" w:rsidR="00E25CAF" w:rsidRDefault="00E25CAF" w:rsidP="00E25CAF">
      <w:pPr>
        <w:spacing w:after="0" w:line="276" w:lineRule="auto"/>
        <w:ind w:left="730"/>
      </w:pPr>
    </w:p>
    <w:p w14:paraId="6716925C" w14:textId="77777777" w:rsidR="00E25CAF" w:rsidRPr="00E25CAF" w:rsidRDefault="00E25CAF" w:rsidP="00E25CAF">
      <w:pPr>
        <w:spacing w:after="0" w:line="276" w:lineRule="auto"/>
        <w:ind w:left="730"/>
        <w:rPr>
          <w:i/>
          <w:iCs/>
        </w:rPr>
      </w:pPr>
      <w:r w:rsidRPr="00E25CAF">
        <w:rPr>
          <w:i/>
          <w:iCs/>
        </w:rPr>
        <w:t xml:space="preserve">You must not cause or tolerate other members of the household to use or threaten to use violence against anyone else living in the property. Domestic violence includes, but is not limited to, physical, sexual, emotional and financial abuse and the imposition </w:t>
      </w:r>
      <w:r w:rsidRPr="00E25CAF">
        <w:rPr>
          <w:i/>
          <w:iCs/>
        </w:rPr>
        <w:lastRenderedPageBreak/>
        <w:t>of social isolation. If you cause or permit domestic violence the landlord may take legal action to evict you.</w:t>
      </w:r>
    </w:p>
    <w:p w14:paraId="67F9B474" w14:textId="77777777" w:rsidR="00E25CAF" w:rsidRDefault="00E25CAF" w:rsidP="00E25CAF">
      <w:pPr>
        <w:spacing w:after="0" w:line="276" w:lineRule="auto"/>
        <w:ind w:left="730"/>
      </w:pPr>
    </w:p>
    <w:p w14:paraId="718CA898" w14:textId="77777777" w:rsidR="00E25CAF" w:rsidRDefault="00E25CAF" w:rsidP="00E25CAF">
      <w:pPr>
        <w:spacing w:after="0" w:line="276" w:lineRule="auto"/>
        <w:ind w:left="730"/>
      </w:pPr>
      <w:r>
        <w:t>In cases of domestic abuse in which the perpetrator is a tenant of the council, action against the perpetrator will be considered and assessed in the context of any broader risk or potential prejudice to the victim / survivor.  Any enforcement action that targets the suspect / perpetrator in a domestic abuse case or incident must be risk-assessed against any risk posed to the victim / survivor and considered alongside appropriate safety planning and safeguarding work related to any children or other vulnerable adults living in or connected to the household.</w:t>
      </w:r>
    </w:p>
    <w:p w14:paraId="3C2CC2FC" w14:textId="77777777" w:rsidR="00E25CAF" w:rsidRDefault="00E25CAF" w:rsidP="00E25CAF">
      <w:pPr>
        <w:spacing w:after="0" w:line="276" w:lineRule="auto"/>
        <w:ind w:left="730"/>
      </w:pPr>
    </w:p>
    <w:p w14:paraId="1C410974" w14:textId="77777777" w:rsidR="00E25CAF" w:rsidRDefault="00E25CAF" w:rsidP="00E25CAF">
      <w:pPr>
        <w:spacing w:after="0" w:line="276" w:lineRule="auto"/>
        <w:ind w:left="730"/>
      </w:pPr>
      <w:r>
        <w:t>While housing-specific and ASB enforcement tools (for example, an injunction or a community protection warning) may be considered in cases of domestic abuse reported into the housing management and safer communities services, it is likely such measures will almost always be unsuited to managing the nature of risk associated with domestic abuse, and it is therefore unlikely such measures would be approved by the managers responsible for signing off on such action in line with the council’s ASB enforcement policy. Instead, providing proactive and speedy support and information into partnership safety planning (for which the lead agency will normally be social care), and supporting Police and IDVA-led enforcement action (such as DVPO and non-molestation orders) are likely to be the most appropriate actions in managing risk to victim / survivors.</w:t>
      </w:r>
    </w:p>
    <w:p w14:paraId="06145AB2" w14:textId="77777777" w:rsidR="00E25CAF" w:rsidRDefault="00E25CAF" w:rsidP="00E25CAF">
      <w:pPr>
        <w:spacing w:after="0" w:line="276" w:lineRule="auto"/>
        <w:ind w:left="730"/>
      </w:pPr>
    </w:p>
    <w:p w14:paraId="61D3E457" w14:textId="765400E3" w:rsidR="00E25CAF" w:rsidRPr="00E25CAF" w:rsidRDefault="00E25CAF" w:rsidP="00E25CAF">
      <w:pPr>
        <w:spacing w:after="0" w:line="276" w:lineRule="auto"/>
        <w:ind w:left="730"/>
      </w:pPr>
      <w:r>
        <w:t xml:space="preserve">A pathway exists between the council’s DA MARAC and Community MARAC to allow for repeat perpetrators of domestic abuse to be considered for additional civil enforcement action to supplement any broader criminal enforcement action (for example </w:t>
      </w:r>
      <w:proofErr w:type="gramStart"/>
      <w:r>
        <w:t>through the use of</w:t>
      </w:r>
      <w:proofErr w:type="gramEnd"/>
      <w:r>
        <w:t xml:space="preserve"> injunctions or possession orders to robustly manage any council tenant who has perpetrated domestic abuse).</w:t>
      </w:r>
    </w:p>
    <w:p w14:paraId="26034F4F" w14:textId="77777777" w:rsidR="00E25CAF" w:rsidRDefault="00E25CAF" w:rsidP="00E25CAF">
      <w:pPr>
        <w:pStyle w:val="Heading1"/>
        <w:numPr>
          <w:ilvl w:val="0"/>
          <w:numId w:val="0"/>
        </w:numPr>
        <w:spacing w:after="0" w:line="276" w:lineRule="auto"/>
        <w:ind w:left="705"/>
        <w:rPr>
          <w:highlight w:val="yellow"/>
        </w:rPr>
      </w:pPr>
    </w:p>
    <w:p w14:paraId="18AF71BE" w14:textId="18EBB81F" w:rsidR="004F6267" w:rsidRPr="00E25CAF" w:rsidRDefault="0008517D" w:rsidP="006F4467">
      <w:pPr>
        <w:pStyle w:val="Heading1"/>
        <w:spacing w:after="0" w:line="276" w:lineRule="auto"/>
        <w:ind w:left="705" w:hanging="720"/>
      </w:pPr>
      <w:r w:rsidRPr="00E25CAF">
        <w:t>Monitoring, compliance</w:t>
      </w:r>
      <w:r w:rsidR="004A22E8" w:rsidRPr="00E25CAF">
        <w:t xml:space="preserve"> </w:t>
      </w:r>
      <w:r w:rsidRPr="00E25CAF">
        <w:t>and review</w:t>
      </w:r>
      <w:bookmarkEnd w:id="3"/>
      <w:r w:rsidRPr="00E25CAF">
        <w:t xml:space="preserve"> </w:t>
      </w:r>
    </w:p>
    <w:p w14:paraId="38C601F8" w14:textId="77777777" w:rsidR="000912B5" w:rsidRPr="00E25CAF" w:rsidRDefault="000912B5" w:rsidP="006F4467">
      <w:pPr>
        <w:spacing w:after="0" w:line="276" w:lineRule="auto"/>
        <w:ind w:left="715"/>
      </w:pPr>
    </w:p>
    <w:p w14:paraId="1DAB427E" w14:textId="5B286C0C" w:rsidR="004F6267" w:rsidRPr="00E25CAF" w:rsidRDefault="0008517D" w:rsidP="006F4467">
      <w:pPr>
        <w:spacing w:after="0" w:line="276" w:lineRule="auto"/>
        <w:ind w:left="715"/>
      </w:pPr>
      <w:r w:rsidRPr="00E25CAF">
        <w:t xml:space="preserve">This policy will be reviewed annually or sooner if there are changes to legislation, best practice or internal arrangements which mean it </w:t>
      </w:r>
      <w:r w:rsidRPr="00E25CAF">
        <w:lastRenderedPageBreak/>
        <w:t xml:space="preserve">may no longer be valid, or in the event of a relevant major incident.  </w:t>
      </w:r>
    </w:p>
    <w:p w14:paraId="4EFC957A" w14:textId="77777777" w:rsidR="000912B5" w:rsidRPr="00CE677A" w:rsidRDefault="000912B5" w:rsidP="00E25CAF">
      <w:pPr>
        <w:spacing w:after="0" w:line="276" w:lineRule="auto"/>
        <w:ind w:left="0" w:firstLine="0"/>
        <w:rPr>
          <w:highlight w:val="yellow"/>
        </w:rPr>
      </w:pPr>
    </w:p>
    <w:p w14:paraId="0A85CA7E" w14:textId="77777777" w:rsidR="00E535AB" w:rsidRPr="00E25CAF" w:rsidRDefault="00E535AB" w:rsidP="00130258">
      <w:pPr>
        <w:pStyle w:val="Heading1"/>
        <w:spacing w:after="0" w:line="276" w:lineRule="auto"/>
        <w:ind w:left="705" w:hanging="720"/>
      </w:pPr>
      <w:bookmarkStart w:id="4" w:name="_Toc189727344"/>
      <w:r w:rsidRPr="00E25CAF">
        <w:t>Implementation</w:t>
      </w:r>
      <w:bookmarkEnd w:id="4"/>
    </w:p>
    <w:p w14:paraId="49B5EFAE" w14:textId="77777777" w:rsidR="00E535AB" w:rsidRPr="00E25CAF" w:rsidRDefault="00E535AB" w:rsidP="00130258">
      <w:pPr>
        <w:spacing w:after="0" w:line="276" w:lineRule="auto"/>
      </w:pPr>
    </w:p>
    <w:p w14:paraId="63B8D0FB" w14:textId="1FAAC88C" w:rsidR="00E535AB" w:rsidRPr="00E25CAF" w:rsidRDefault="00E535AB" w:rsidP="00130258">
      <w:pPr>
        <w:spacing w:after="0" w:line="276" w:lineRule="auto"/>
        <w:ind w:left="851"/>
      </w:pPr>
      <w:r w:rsidRPr="00E25CAF">
        <w:t xml:space="preserve">This policy will be implemented in conjunction with the policies </w:t>
      </w:r>
      <w:r w:rsidR="00E25CAF">
        <w:t xml:space="preserve">and strategies </w:t>
      </w:r>
      <w:r w:rsidRPr="00E25CAF">
        <w:t xml:space="preserve">that relate to the safety of </w:t>
      </w:r>
      <w:r w:rsidR="00C97123" w:rsidRPr="00E25CAF">
        <w:t>tenants’ leaseholders and other occupiers</w:t>
      </w:r>
      <w:r w:rsidRPr="00E25CAF">
        <w:t>. Th</w:t>
      </w:r>
      <w:r w:rsidR="00E25CAF">
        <w:t xml:space="preserve">is </w:t>
      </w:r>
      <w:r w:rsidR="009B014C" w:rsidRPr="00E25CAF">
        <w:t>include</w:t>
      </w:r>
      <w:r w:rsidR="00E25CAF">
        <w:t>s:</w:t>
      </w:r>
      <w:r w:rsidRPr="00E25CAF">
        <w:t xml:space="preserve"> </w:t>
      </w:r>
    </w:p>
    <w:p w14:paraId="4436272B" w14:textId="49103437" w:rsidR="00E535AB" w:rsidRDefault="00130258" w:rsidP="00130258">
      <w:pPr>
        <w:pStyle w:val="ListParagraph"/>
        <w:numPr>
          <w:ilvl w:val="2"/>
          <w:numId w:val="12"/>
        </w:numPr>
        <w:spacing w:after="0" w:line="276" w:lineRule="auto"/>
        <w:ind w:left="1418" w:hanging="567"/>
      </w:pPr>
      <w:r w:rsidRPr="00E25CAF">
        <w:t>A</w:t>
      </w:r>
      <w:r w:rsidR="00E25CAF">
        <w:t>SB Policy and Procedure</w:t>
      </w:r>
    </w:p>
    <w:p w14:paraId="34596D95" w14:textId="18EC4359" w:rsidR="00E25CAF" w:rsidRPr="00E25CAF" w:rsidRDefault="00E25CAF" w:rsidP="00130258">
      <w:pPr>
        <w:pStyle w:val="ListParagraph"/>
        <w:numPr>
          <w:ilvl w:val="2"/>
          <w:numId w:val="12"/>
        </w:numPr>
        <w:spacing w:after="0" w:line="276" w:lineRule="auto"/>
        <w:ind w:left="1418" w:hanging="567"/>
      </w:pPr>
      <w:r w:rsidRPr="00E25CAF">
        <w:t>Ealing’s strategy to tackle male violence against women and girls (MVAWG) 2023-27</w:t>
      </w:r>
    </w:p>
    <w:p w14:paraId="5716CA0C" w14:textId="3A944B9F" w:rsidR="004F6267" w:rsidRDefault="004F6267" w:rsidP="006F4467">
      <w:pPr>
        <w:spacing w:after="0" w:line="276" w:lineRule="auto"/>
        <w:ind w:left="0" w:firstLine="0"/>
      </w:pPr>
    </w:p>
    <w:sectPr w:rsidR="004F6267">
      <w:headerReference w:type="even" r:id="rId11"/>
      <w:headerReference w:type="default" r:id="rId12"/>
      <w:footerReference w:type="even" r:id="rId13"/>
      <w:footerReference w:type="default" r:id="rId14"/>
      <w:headerReference w:type="first" r:id="rId15"/>
      <w:footerReference w:type="first" r:id="rId16"/>
      <w:pgSz w:w="11911" w:h="16841"/>
      <w:pgMar w:top="1440" w:right="1587" w:bottom="1440" w:left="1440" w:header="179"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16F25" w14:textId="77777777" w:rsidR="00A618E2" w:rsidRDefault="00A618E2">
      <w:pPr>
        <w:spacing w:after="0" w:line="240" w:lineRule="auto"/>
      </w:pPr>
      <w:r>
        <w:separator/>
      </w:r>
    </w:p>
  </w:endnote>
  <w:endnote w:type="continuationSeparator" w:id="0">
    <w:p w14:paraId="79C3A9ED" w14:textId="77777777" w:rsidR="00A618E2" w:rsidRDefault="00A618E2">
      <w:pPr>
        <w:spacing w:after="0" w:line="240" w:lineRule="auto"/>
      </w:pPr>
      <w:r>
        <w:continuationSeparator/>
      </w:r>
    </w:p>
  </w:endnote>
  <w:endnote w:type="continuationNotice" w:id="1">
    <w:p w14:paraId="531FB307" w14:textId="77777777" w:rsidR="00A618E2" w:rsidRDefault="00A61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2A04" w14:textId="77777777" w:rsidR="004F6267" w:rsidRDefault="0008517D">
    <w:pPr>
      <w:spacing w:after="0" w:line="259" w:lineRule="auto"/>
      <w:ind w:left="0" w:right="-149" w:firstLine="0"/>
      <w:jc w:val="right"/>
    </w:pPr>
    <w:r>
      <w:fldChar w:fldCharType="begin"/>
    </w:r>
    <w:r>
      <w:instrText xml:space="preserve"> PAGE   \* MERGEFORMAT </w:instrText>
    </w:r>
    <w:r>
      <w:fldChar w:fldCharType="separate"/>
    </w:r>
    <w: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5F26" w14:textId="77777777" w:rsidR="00104ED7" w:rsidRDefault="00104ED7" w:rsidP="00104ED7">
    <w:pPr>
      <w:pStyle w:val="Footer"/>
    </w:pPr>
  </w:p>
  <w:sdt>
    <w:sdtPr>
      <w:id w:val="211316268"/>
      <w:docPartObj>
        <w:docPartGallery w:val="Page Numbers (Bottom of Page)"/>
        <w:docPartUnique/>
      </w:docPartObj>
    </w:sdtPr>
    <w:sdtEndPr>
      <w:rPr>
        <w:color w:val="7F7F7F" w:themeColor="background1" w:themeShade="7F"/>
        <w:spacing w:val="60"/>
      </w:rPr>
    </w:sdtEndPr>
    <w:sdtContent>
      <w:p w14:paraId="613821CF" w14:textId="241E8CA0" w:rsidR="004F6267" w:rsidRPr="00241B6D" w:rsidRDefault="00344215" w:rsidP="00241B6D">
        <w:pPr>
          <w:pStyle w:val="Foo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23EF" w14:textId="77777777" w:rsidR="004F6267" w:rsidRDefault="0008517D">
    <w:pPr>
      <w:spacing w:after="0" w:line="259" w:lineRule="auto"/>
      <w:ind w:left="0" w:right="-149" w:firstLine="0"/>
      <w:jc w:val="right"/>
    </w:pP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08DB" w14:textId="77777777" w:rsidR="00A618E2" w:rsidRDefault="00A618E2">
      <w:pPr>
        <w:spacing w:after="0" w:line="240" w:lineRule="auto"/>
      </w:pPr>
      <w:r>
        <w:separator/>
      </w:r>
    </w:p>
  </w:footnote>
  <w:footnote w:type="continuationSeparator" w:id="0">
    <w:p w14:paraId="2D3CAF5D" w14:textId="77777777" w:rsidR="00A618E2" w:rsidRDefault="00A618E2">
      <w:pPr>
        <w:spacing w:after="0" w:line="240" w:lineRule="auto"/>
      </w:pPr>
      <w:r>
        <w:continuationSeparator/>
      </w:r>
    </w:p>
  </w:footnote>
  <w:footnote w:type="continuationNotice" w:id="1">
    <w:p w14:paraId="4F074962" w14:textId="77777777" w:rsidR="00A618E2" w:rsidRDefault="00A61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51B" w14:textId="77777777" w:rsidR="004F6267" w:rsidRDefault="0008517D">
    <w:pPr>
      <w:spacing w:after="97" w:line="259" w:lineRule="auto"/>
      <w:ind w:left="0" w:firstLine="0"/>
    </w:pPr>
    <w:r>
      <w:rPr>
        <w:noProof/>
      </w:rPr>
      <w:drawing>
        <wp:anchor distT="0" distB="0" distL="114300" distR="114300" simplePos="0" relativeHeight="251658240" behindDoc="0" locked="0" layoutInCell="1" allowOverlap="0" wp14:anchorId="5B87EA7C" wp14:editId="083B6D5E">
          <wp:simplePos x="0" y="0"/>
          <wp:positionH relativeFrom="page">
            <wp:posOffset>5142230</wp:posOffset>
          </wp:positionH>
          <wp:positionV relativeFrom="page">
            <wp:posOffset>554355</wp:posOffset>
          </wp:positionV>
          <wp:extent cx="1195146" cy="647700"/>
          <wp:effectExtent l="0" t="0" r="0" b="0"/>
          <wp:wrapSquare wrapText="bothSides"/>
          <wp:docPr id="801174512" name="Picture 80117451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487E87D7" w14:textId="77777777" w:rsidR="004F6267" w:rsidRDefault="0008517D">
    <w:pPr>
      <w:spacing w:after="125" w:line="259" w:lineRule="auto"/>
      <w:ind w:left="0" w:firstLine="0"/>
    </w:pPr>
    <w:r>
      <w:t xml:space="preserve"> </w:t>
    </w:r>
  </w:p>
  <w:p w14:paraId="392E26B0"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3A8EF0C6" w14:textId="77777777" w:rsidR="004F6267" w:rsidRDefault="0008517D">
    <w:pPr>
      <w:spacing w:after="95" w:line="259" w:lineRule="auto"/>
      <w:ind w:left="0" w:right="344" w:firstLine="0"/>
    </w:pPr>
    <w:r>
      <w:t xml:space="preserve"> </w:t>
    </w:r>
  </w:p>
  <w:p w14:paraId="18B7B6AC" w14:textId="77777777" w:rsidR="004F6267" w:rsidRDefault="0008517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AC3E" w14:textId="77777777" w:rsidR="004F6267" w:rsidRDefault="0008517D">
    <w:pPr>
      <w:spacing w:after="97" w:line="259" w:lineRule="auto"/>
      <w:ind w:left="0" w:firstLine="0"/>
    </w:pPr>
    <w:r>
      <w:rPr>
        <w:noProof/>
      </w:rPr>
      <w:drawing>
        <wp:anchor distT="0" distB="0" distL="114300" distR="114300" simplePos="0" relativeHeight="251658241" behindDoc="0" locked="0" layoutInCell="1" allowOverlap="0" wp14:anchorId="6ADF6C36" wp14:editId="1847553F">
          <wp:simplePos x="0" y="0"/>
          <wp:positionH relativeFrom="page">
            <wp:posOffset>5142230</wp:posOffset>
          </wp:positionH>
          <wp:positionV relativeFrom="page">
            <wp:posOffset>554355</wp:posOffset>
          </wp:positionV>
          <wp:extent cx="1195146" cy="647700"/>
          <wp:effectExtent l="0" t="0" r="0" b="0"/>
          <wp:wrapSquare wrapText="bothSides"/>
          <wp:docPr id="101895760" name="Picture 10189576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0CB872E2" w14:textId="77777777" w:rsidR="004F6267" w:rsidRDefault="0008517D">
    <w:pPr>
      <w:spacing w:after="125" w:line="259" w:lineRule="auto"/>
      <w:ind w:left="0" w:firstLine="0"/>
    </w:pPr>
    <w:r>
      <w:t xml:space="preserve"> </w:t>
    </w:r>
  </w:p>
  <w:p w14:paraId="1B1C0FF6"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1E9D16C4" w14:textId="77777777" w:rsidR="004F6267" w:rsidRDefault="0008517D">
    <w:pPr>
      <w:spacing w:after="95" w:line="259" w:lineRule="auto"/>
      <w:ind w:left="0" w:right="344" w:firstLine="0"/>
    </w:pPr>
    <w:r>
      <w:t xml:space="preserve"> </w:t>
    </w:r>
  </w:p>
  <w:p w14:paraId="0B7F167D" w14:textId="77777777" w:rsidR="004F6267" w:rsidRDefault="0008517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0043" w14:textId="77777777" w:rsidR="004F6267" w:rsidRDefault="0008517D">
    <w:pPr>
      <w:spacing w:after="97" w:line="259" w:lineRule="auto"/>
      <w:ind w:left="0" w:firstLine="0"/>
    </w:pPr>
    <w:r>
      <w:rPr>
        <w:noProof/>
      </w:rPr>
      <w:drawing>
        <wp:anchor distT="0" distB="0" distL="114300" distR="114300" simplePos="0" relativeHeight="251658242" behindDoc="0" locked="0" layoutInCell="1" allowOverlap="0" wp14:anchorId="039E0EA8" wp14:editId="61A5026B">
          <wp:simplePos x="0" y="0"/>
          <wp:positionH relativeFrom="page">
            <wp:posOffset>5142230</wp:posOffset>
          </wp:positionH>
          <wp:positionV relativeFrom="page">
            <wp:posOffset>554355</wp:posOffset>
          </wp:positionV>
          <wp:extent cx="1195146" cy="647700"/>
          <wp:effectExtent l="0" t="0" r="0" b="0"/>
          <wp:wrapSquare wrapText="bothSides"/>
          <wp:docPr id="289768386" name="Picture 28976838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195146" cy="647700"/>
                  </a:xfrm>
                  <a:prstGeom prst="rect">
                    <a:avLst/>
                  </a:prstGeom>
                </pic:spPr>
              </pic:pic>
            </a:graphicData>
          </a:graphic>
        </wp:anchor>
      </w:drawing>
    </w:r>
    <w:r>
      <w:t xml:space="preserve"> </w:t>
    </w:r>
  </w:p>
  <w:p w14:paraId="6E1AEF1E" w14:textId="77777777" w:rsidR="004F6267" w:rsidRDefault="0008517D">
    <w:pPr>
      <w:spacing w:after="125" w:line="259" w:lineRule="auto"/>
      <w:ind w:left="0" w:firstLine="0"/>
    </w:pPr>
    <w:r>
      <w:t xml:space="preserve"> </w:t>
    </w:r>
  </w:p>
  <w:p w14:paraId="1A543781" w14:textId="77777777" w:rsidR="004F6267" w:rsidRDefault="0008517D">
    <w:pPr>
      <w:spacing w:after="53" w:line="259" w:lineRule="auto"/>
      <w:ind w:left="0" w:right="344" w:firstLine="0"/>
    </w:pPr>
    <w:r>
      <w:rPr>
        <w:b/>
        <w:color w:val="23A490"/>
      </w:rPr>
      <w:t>HOUSING AND ENVIRONMENT</w:t>
    </w:r>
    <w:r>
      <w:rPr>
        <w:color w:val="23A490"/>
        <w:sz w:val="28"/>
      </w:rPr>
      <w:t xml:space="preserve"> </w:t>
    </w:r>
  </w:p>
  <w:p w14:paraId="2BE20F08" w14:textId="77777777" w:rsidR="004F6267" w:rsidRDefault="0008517D">
    <w:pPr>
      <w:spacing w:after="95" w:line="259" w:lineRule="auto"/>
      <w:ind w:left="0" w:right="344" w:firstLine="0"/>
    </w:pPr>
    <w:r>
      <w:t xml:space="preserve"> </w:t>
    </w:r>
  </w:p>
  <w:p w14:paraId="1A675E1B" w14:textId="77777777" w:rsidR="004F6267" w:rsidRDefault="0008517D">
    <w:pPr>
      <w:spacing w:after="0" w:line="259" w:lineRule="auto"/>
      <w:ind w:left="0" w:firstLine="0"/>
    </w:pPr>
    <w:r>
      <w:t xml:space="preserve">  </w:t>
    </w:r>
  </w:p>
</w:hdr>
</file>

<file path=word/intelligence2.xml><?xml version="1.0" encoding="utf-8"?>
<int2:intelligence xmlns:int2="http://schemas.microsoft.com/office/intelligence/2020/intelligence" xmlns:oel="http://schemas.microsoft.com/office/2019/extlst">
  <int2:observations>
    <int2:textHash int2:hashCode="6yA8a4CSxM3b0A" int2:id="NbA3G9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2ED"/>
    <w:multiLevelType w:val="hybridMultilevel"/>
    <w:tmpl w:val="0E4CF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2578E8"/>
    <w:multiLevelType w:val="hybridMultilevel"/>
    <w:tmpl w:val="4CDC107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0D3DE7D8"/>
    <w:multiLevelType w:val="hybridMultilevel"/>
    <w:tmpl w:val="06C05E1A"/>
    <w:lvl w:ilvl="0" w:tplc="7F3EDE8E">
      <w:start w:val="1"/>
      <w:numFmt w:val="bullet"/>
      <w:lvlText w:val="·"/>
      <w:lvlJc w:val="left"/>
      <w:pPr>
        <w:ind w:left="720" w:hanging="360"/>
      </w:pPr>
      <w:rPr>
        <w:rFonts w:ascii="Symbol" w:hAnsi="Symbol" w:hint="default"/>
      </w:rPr>
    </w:lvl>
    <w:lvl w:ilvl="1" w:tplc="A82E7ED8">
      <w:start w:val="1"/>
      <w:numFmt w:val="bullet"/>
      <w:lvlText w:val="o"/>
      <w:lvlJc w:val="left"/>
      <w:pPr>
        <w:ind w:left="1440" w:hanging="360"/>
      </w:pPr>
      <w:rPr>
        <w:rFonts w:ascii="Courier New" w:hAnsi="Courier New" w:hint="default"/>
      </w:rPr>
    </w:lvl>
    <w:lvl w:ilvl="2" w:tplc="95186860">
      <w:start w:val="1"/>
      <w:numFmt w:val="bullet"/>
      <w:lvlText w:val=""/>
      <w:lvlJc w:val="left"/>
      <w:pPr>
        <w:ind w:left="2160" w:hanging="360"/>
      </w:pPr>
      <w:rPr>
        <w:rFonts w:ascii="Wingdings" w:hAnsi="Wingdings" w:hint="default"/>
      </w:rPr>
    </w:lvl>
    <w:lvl w:ilvl="3" w:tplc="8E9EC664">
      <w:start w:val="1"/>
      <w:numFmt w:val="bullet"/>
      <w:lvlText w:val=""/>
      <w:lvlJc w:val="left"/>
      <w:pPr>
        <w:ind w:left="2880" w:hanging="360"/>
      </w:pPr>
      <w:rPr>
        <w:rFonts w:ascii="Symbol" w:hAnsi="Symbol" w:hint="default"/>
      </w:rPr>
    </w:lvl>
    <w:lvl w:ilvl="4" w:tplc="9300D9AC">
      <w:start w:val="1"/>
      <w:numFmt w:val="bullet"/>
      <w:lvlText w:val="o"/>
      <w:lvlJc w:val="left"/>
      <w:pPr>
        <w:ind w:left="3600" w:hanging="360"/>
      </w:pPr>
      <w:rPr>
        <w:rFonts w:ascii="Courier New" w:hAnsi="Courier New" w:hint="default"/>
      </w:rPr>
    </w:lvl>
    <w:lvl w:ilvl="5" w:tplc="2A1CE240">
      <w:start w:val="1"/>
      <w:numFmt w:val="bullet"/>
      <w:lvlText w:val=""/>
      <w:lvlJc w:val="left"/>
      <w:pPr>
        <w:ind w:left="4320" w:hanging="360"/>
      </w:pPr>
      <w:rPr>
        <w:rFonts w:ascii="Wingdings" w:hAnsi="Wingdings" w:hint="default"/>
      </w:rPr>
    </w:lvl>
    <w:lvl w:ilvl="6" w:tplc="588EB3CE">
      <w:start w:val="1"/>
      <w:numFmt w:val="bullet"/>
      <w:lvlText w:val=""/>
      <w:lvlJc w:val="left"/>
      <w:pPr>
        <w:ind w:left="5040" w:hanging="360"/>
      </w:pPr>
      <w:rPr>
        <w:rFonts w:ascii="Symbol" w:hAnsi="Symbol" w:hint="default"/>
      </w:rPr>
    </w:lvl>
    <w:lvl w:ilvl="7" w:tplc="9BF6C994">
      <w:start w:val="1"/>
      <w:numFmt w:val="bullet"/>
      <w:lvlText w:val="o"/>
      <w:lvlJc w:val="left"/>
      <w:pPr>
        <w:ind w:left="5760" w:hanging="360"/>
      </w:pPr>
      <w:rPr>
        <w:rFonts w:ascii="Courier New" w:hAnsi="Courier New" w:hint="default"/>
      </w:rPr>
    </w:lvl>
    <w:lvl w:ilvl="8" w:tplc="B81ED192">
      <w:start w:val="1"/>
      <w:numFmt w:val="bullet"/>
      <w:lvlText w:val=""/>
      <w:lvlJc w:val="left"/>
      <w:pPr>
        <w:ind w:left="6480" w:hanging="360"/>
      </w:pPr>
      <w:rPr>
        <w:rFonts w:ascii="Wingdings" w:hAnsi="Wingdings" w:hint="default"/>
      </w:rPr>
    </w:lvl>
  </w:abstractNum>
  <w:abstractNum w:abstractNumId="3" w15:restartNumberingAfterBreak="0">
    <w:nsid w:val="1A015EA9"/>
    <w:multiLevelType w:val="hybridMultilevel"/>
    <w:tmpl w:val="7F86D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7153"/>
    <w:multiLevelType w:val="hybridMultilevel"/>
    <w:tmpl w:val="BBC2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3259D"/>
    <w:multiLevelType w:val="hybridMultilevel"/>
    <w:tmpl w:val="6408178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5567EC4"/>
    <w:multiLevelType w:val="hybridMultilevel"/>
    <w:tmpl w:val="E638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5CED"/>
    <w:multiLevelType w:val="hybridMultilevel"/>
    <w:tmpl w:val="E948379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7EA4DA56">
      <w:numFmt w:val="bullet"/>
      <w:lvlText w:val="•"/>
      <w:lvlJc w:val="left"/>
      <w:pPr>
        <w:ind w:left="2745" w:hanging="600"/>
      </w:pPr>
      <w:rPr>
        <w:rFonts w:ascii="Verdana" w:eastAsia="Verdana" w:hAnsi="Verdana" w:cs="Verdana"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2EAA66EE"/>
    <w:multiLevelType w:val="hybridMultilevel"/>
    <w:tmpl w:val="D7126CB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303F0A80"/>
    <w:multiLevelType w:val="hybridMultilevel"/>
    <w:tmpl w:val="F70AC7B6"/>
    <w:lvl w:ilvl="0" w:tplc="206400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C88C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E0C04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E025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E737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04BB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26EA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60D9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E986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6852BE"/>
    <w:multiLevelType w:val="hybridMultilevel"/>
    <w:tmpl w:val="234A33F8"/>
    <w:lvl w:ilvl="0" w:tplc="09323F0E">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C962E6A">
      <w:start w:val="1"/>
      <w:numFmt w:val="lowerLetter"/>
      <w:lvlText w:val="%2"/>
      <w:lvlJc w:val="left"/>
      <w:pPr>
        <w:ind w:left="17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6F015D0">
      <w:start w:val="1"/>
      <w:numFmt w:val="lowerRoman"/>
      <w:lvlText w:val="%3"/>
      <w:lvlJc w:val="left"/>
      <w:pPr>
        <w:ind w:left="24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EEEDA66">
      <w:start w:val="1"/>
      <w:numFmt w:val="decimal"/>
      <w:lvlText w:val="%4"/>
      <w:lvlJc w:val="left"/>
      <w:pPr>
        <w:ind w:left="31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558391E">
      <w:start w:val="1"/>
      <w:numFmt w:val="lowerLetter"/>
      <w:lvlText w:val="%5"/>
      <w:lvlJc w:val="left"/>
      <w:pPr>
        <w:ind w:left="38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FB48684">
      <w:start w:val="1"/>
      <w:numFmt w:val="lowerRoman"/>
      <w:lvlText w:val="%6"/>
      <w:lvlJc w:val="left"/>
      <w:pPr>
        <w:ind w:left="46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622B952">
      <w:start w:val="1"/>
      <w:numFmt w:val="decimal"/>
      <w:lvlText w:val="%7"/>
      <w:lvlJc w:val="left"/>
      <w:pPr>
        <w:ind w:left="53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FC4FCA8">
      <w:start w:val="1"/>
      <w:numFmt w:val="lowerLetter"/>
      <w:lvlText w:val="%8"/>
      <w:lvlJc w:val="left"/>
      <w:pPr>
        <w:ind w:left="60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0287E96">
      <w:start w:val="1"/>
      <w:numFmt w:val="lowerRoman"/>
      <w:lvlText w:val="%9"/>
      <w:lvlJc w:val="left"/>
      <w:pPr>
        <w:ind w:left="67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57100A"/>
    <w:multiLevelType w:val="hybridMultilevel"/>
    <w:tmpl w:val="FFFFFFFF"/>
    <w:lvl w:ilvl="0" w:tplc="FF38B808">
      <w:start w:val="1"/>
      <w:numFmt w:val="bullet"/>
      <w:lvlText w:val="·"/>
      <w:lvlJc w:val="left"/>
      <w:pPr>
        <w:ind w:left="2160" w:hanging="360"/>
      </w:pPr>
      <w:rPr>
        <w:rFonts w:ascii="Symbol" w:hAnsi="Symbol" w:hint="default"/>
      </w:rPr>
    </w:lvl>
    <w:lvl w:ilvl="1" w:tplc="9ADE9CA8">
      <w:start w:val="1"/>
      <w:numFmt w:val="bullet"/>
      <w:lvlText w:val="o"/>
      <w:lvlJc w:val="left"/>
      <w:pPr>
        <w:ind w:left="2880" w:hanging="360"/>
      </w:pPr>
      <w:rPr>
        <w:rFonts w:ascii="Courier New" w:hAnsi="Courier New" w:hint="default"/>
      </w:rPr>
    </w:lvl>
    <w:lvl w:ilvl="2" w:tplc="4000B62C">
      <w:start w:val="1"/>
      <w:numFmt w:val="bullet"/>
      <w:lvlText w:val=""/>
      <w:lvlJc w:val="left"/>
      <w:pPr>
        <w:ind w:left="3600" w:hanging="360"/>
      </w:pPr>
      <w:rPr>
        <w:rFonts w:ascii="Wingdings" w:hAnsi="Wingdings" w:hint="default"/>
      </w:rPr>
    </w:lvl>
    <w:lvl w:ilvl="3" w:tplc="516A9E38">
      <w:start w:val="1"/>
      <w:numFmt w:val="bullet"/>
      <w:lvlText w:val=""/>
      <w:lvlJc w:val="left"/>
      <w:pPr>
        <w:ind w:left="4320" w:hanging="360"/>
      </w:pPr>
      <w:rPr>
        <w:rFonts w:ascii="Symbol" w:hAnsi="Symbol" w:hint="default"/>
      </w:rPr>
    </w:lvl>
    <w:lvl w:ilvl="4" w:tplc="457C197C">
      <w:start w:val="1"/>
      <w:numFmt w:val="bullet"/>
      <w:lvlText w:val="o"/>
      <w:lvlJc w:val="left"/>
      <w:pPr>
        <w:ind w:left="5040" w:hanging="360"/>
      </w:pPr>
      <w:rPr>
        <w:rFonts w:ascii="Courier New" w:hAnsi="Courier New" w:hint="default"/>
      </w:rPr>
    </w:lvl>
    <w:lvl w:ilvl="5" w:tplc="FBF221B6">
      <w:start w:val="1"/>
      <w:numFmt w:val="bullet"/>
      <w:lvlText w:val=""/>
      <w:lvlJc w:val="left"/>
      <w:pPr>
        <w:ind w:left="5760" w:hanging="360"/>
      </w:pPr>
      <w:rPr>
        <w:rFonts w:ascii="Wingdings" w:hAnsi="Wingdings" w:hint="default"/>
      </w:rPr>
    </w:lvl>
    <w:lvl w:ilvl="6" w:tplc="90B87D4C">
      <w:start w:val="1"/>
      <w:numFmt w:val="bullet"/>
      <w:lvlText w:val=""/>
      <w:lvlJc w:val="left"/>
      <w:pPr>
        <w:ind w:left="6480" w:hanging="360"/>
      </w:pPr>
      <w:rPr>
        <w:rFonts w:ascii="Symbol" w:hAnsi="Symbol" w:hint="default"/>
      </w:rPr>
    </w:lvl>
    <w:lvl w:ilvl="7" w:tplc="2DC8C9A8">
      <w:start w:val="1"/>
      <w:numFmt w:val="bullet"/>
      <w:lvlText w:val="o"/>
      <w:lvlJc w:val="left"/>
      <w:pPr>
        <w:ind w:left="7200" w:hanging="360"/>
      </w:pPr>
      <w:rPr>
        <w:rFonts w:ascii="Courier New" w:hAnsi="Courier New" w:hint="default"/>
      </w:rPr>
    </w:lvl>
    <w:lvl w:ilvl="8" w:tplc="D8C241C0">
      <w:start w:val="1"/>
      <w:numFmt w:val="bullet"/>
      <w:lvlText w:val=""/>
      <w:lvlJc w:val="left"/>
      <w:pPr>
        <w:ind w:left="7920" w:hanging="360"/>
      </w:pPr>
      <w:rPr>
        <w:rFonts w:ascii="Wingdings" w:hAnsi="Wingdings" w:hint="default"/>
      </w:rPr>
    </w:lvl>
  </w:abstractNum>
  <w:abstractNum w:abstractNumId="12" w15:restartNumberingAfterBreak="0">
    <w:nsid w:val="32743ADE"/>
    <w:multiLevelType w:val="hybridMultilevel"/>
    <w:tmpl w:val="17381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F195B"/>
    <w:multiLevelType w:val="hybridMultilevel"/>
    <w:tmpl w:val="2334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0F77A1"/>
    <w:multiLevelType w:val="hybridMultilevel"/>
    <w:tmpl w:val="A95C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3533C"/>
    <w:multiLevelType w:val="hybridMultilevel"/>
    <w:tmpl w:val="BF2A59B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6" w15:restartNumberingAfterBreak="0">
    <w:nsid w:val="50CBDF2C"/>
    <w:multiLevelType w:val="hybridMultilevel"/>
    <w:tmpl w:val="FFFFFFFF"/>
    <w:lvl w:ilvl="0" w:tplc="417479A2">
      <w:start w:val="1"/>
      <w:numFmt w:val="bullet"/>
      <w:lvlText w:val="·"/>
      <w:lvlJc w:val="left"/>
      <w:pPr>
        <w:ind w:left="2160" w:hanging="360"/>
      </w:pPr>
      <w:rPr>
        <w:rFonts w:ascii="Symbol" w:hAnsi="Symbol" w:hint="default"/>
      </w:rPr>
    </w:lvl>
    <w:lvl w:ilvl="1" w:tplc="A04C3318">
      <w:start w:val="1"/>
      <w:numFmt w:val="bullet"/>
      <w:lvlText w:val="o"/>
      <w:lvlJc w:val="left"/>
      <w:pPr>
        <w:ind w:left="2880" w:hanging="360"/>
      </w:pPr>
      <w:rPr>
        <w:rFonts w:ascii="Courier New" w:hAnsi="Courier New" w:hint="default"/>
      </w:rPr>
    </w:lvl>
    <w:lvl w:ilvl="2" w:tplc="91828CCE">
      <w:start w:val="1"/>
      <w:numFmt w:val="bullet"/>
      <w:lvlText w:val=""/>
      <w:lvlJc w:val="left"/>
      <w:pPr>
        <w:ind w:left="3600" w:hanging="360"/>
      </w:pPr>
      <w:rPr>
        <w:rFonts w:ascii="Wingdings" w:hAnsi="Wingdings" w:hint="default"/>
      </w:rPr>
    </w:lvl>
    <w:lvl w:ilvl="3" w:tplc="4E00AE7C">
      <w:start w:val="1"/>
      <w:numFmt w:val="bullet"/>
      <w:lvlText w:val=""/>
      <w:lvlJc w:val="left"/>
      <w:pPr>
        <w:ind w:left="4320" w:hanging="360"/>
      </w:pPr>
      <w:rPr>
        <w:rFonts w:ascii="Symbol" w:hAnsi="Symbol" w:hint="default"/>
      </w:rPr>
    </w:lvl>
    <w:lvl w:ilvl="4" w:tplc="3D3A4C14">
      <w:start w:val="1"/>
      <w:numFmt w:val="bullet"/>
      <w:lvlText w:val="o"/>
      <w:lvlJc w:val="left"/>
      <w:pPr>
        <w:ind w:left="5040" w:hanging="360"/>
      </w:pPr>
      <w:rPr>
        <w:rFonts w:ascii="Courier New" w:hAnsi="Courier New" w:hint="default"/>
      </w:rPr>
    </w:lvl>
    <w:lvl w:ilvl="5" w:tplc="269CBC16">
      <w:start w:val="1"/>
      <w:numFmt w:val="bullet"/>
      <w:lvlText w:val=""/>
      <w:lvlJc w:val="left"/>
      <w:pPr>
        <w:ind w:left="5760" w:hanging="360"/>
      </w:pPr>
      <w:rPr>
        <w:rFonts w:ascii="Wingdings" w:hAnsi="Wingdings" w:hint="default"/>
      </w:rPr>
    </w:lvl>
    <w:lvl w:ilvl="6" w:tplc="0C86D58E">
      <w:start w:val="1"/>
      <w:numFmt w:val="bullet"/>
      <w:lvlText w:val=""/>
      <w:lvlJc w:val="left"/>
      <w:pPr>
        <w:ind w:left="6480" w:hanging="360"/>
      </w:pPr>
      <w:rPr>
        <w:rFonts w:ascii="Symbol" w:hAnsi="Symbol" w:hint="default"/>
      </w:rPr>
    </w:lvl>
    <w:lvl w:ilvl="7" w:tplc="48B6CFDA">
      <w:start w:val="1"/>
      <w:numFmt w:val="bullet"/>
      <w:lvlText w:val="o"/>
      <w:lvlJc w:val="left"/>
      <w:pPr>
        <w:ind w:left="7200" w:hanging="360"/>
      </w:pPr>
      <w:rPr>
        <w:rFonts w:ascii="Courier New" w:hAnsi="Courier New" w:hint="default"/>
      </w:rPr>
    </w:lvl>
    <w:lvl w:ilvl="8" w:tplc="6C74F670">
      <w:start w:val="1"/>
      <w:numFmt w:val="bullet"/>
      <w:lvlText w:val=""/>
      <w:lvlJc w:val="left"/>
      <w:pPr>
        <w:ind w:left="7920" w:hanging="360"/>
      </w:pPr>
      <w:rPr>
        <w:rFonts w:ascii="Wingdings" w:hAnsi="Wingdings" w:hint="default"/>
      </w:rPr>
    </w:lvl>
  </w:abstractNum>
  <w:abstractNum w:abstractNumId="17" w15:restartNumberingAfterBreak="0">
    <w:nsid w:val="52DC0F64"/>
    <w:multiLevelType w:val="hybridMultilevel"/>
    <w:tmpl w:val="64DA964C"/>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55A01D8D"/>
    <w:multiLevelType w:val="hybridMultilevel"/>
    <w:tmpl w:val="D23A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32FAA"/>
    <w:multiLevelType w:val="hybridMultilevel"/>
    <w:tmpl w:val="6FA2066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5D4E535C"/>
    <w:multiLevelType w:val="hybridMultilevel"/>
    <w:tmpl w:val="7EA8636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5D555B7D"/>
    <w:multiLevelType w:val="hybridMultilevel"/>
    <w:tmpl w:val="39668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72B05"/>
    <w:multiLevelType w:val="hybridMultilevel"/>
    <w:tmpl w:val="0FDE1698"/>
    <w:lvl w:ilvl="0" w:tplc="05ACE0DE">
      <w:start w:val="1"/>
      <w:numFmt w:val="bullet"/>
      <w:lvlText w:val="•"/>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E4974">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26EAA0">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4AF80">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C8FC0">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741236">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495DA">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309E8C">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6E16E2">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94118F"/>
    <w:multiLevelType w:val="hybridMultilevel"/>
    <w:tmpl w:val="7E8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C4B56"/>
    <w:multiLevelType w:val="hybridMultilevel"/>
    <w:tmpl w:val="FFFFFFFF"/>
    <w:lvl w:ilvl="0" w:tplc="AD3671FC">
      <w:start w:val="1"/>
      <w:numFmt w:val="bullet"/>
      <w:lvlText w:val="·"/>
      <w:lvlJc w:val="left"/>
      <w:pPr>
        <w:ind w:left="720" w:hanging="360"/>
      </w:pPr>
      <w:rPr>
        <w:rFonts w:ascii="Symbol" w:hAnsi="Symbol" w:hint="default"/>
      </w:rPr>
    </w:lvl>
    <w:lvl w:ilvl="1" w:tplc="29B8E468">
      <w:start w:val="1"/>
      <w:numFmt w:val="bullet"/>
      <w:lvlText w:val="o"/>
      <w:lvlJc w:val="left"/>
      <w:pPr>
        <w:ind w:left="1440" w:hanging="360"/>
      </w:pPr>
      <w:rPr>
        <w:rFonts w:ascii="Courier New" w:hAnsi="Courier New" w:hint="default"/>
      </w:rPr>
    </w:lvl>
    <w:lvl w:ilvl="2" w:tplc="1E0E6DAA">
      <w:start w:val="1"/>
      <w:numFmt w:val="bullet"/>
      <w:lvlText w:val=""/>
      <w:lvlJc w:val="left"/>
      <w:pPr>
        <w:ind w:left="2160" w:hanging="360"/>
      </w:pPr>
      <w:rPr>
        <w:rFonts w:ascii="Wingdings" w:hAnsi="Wingdings" w:hint="default"/>
      </w:rPr>
    </w:lvl>
    <w:lvl w:ilvl="3" w:tplc="709EE014">
      <w:start w:val="1"/>
      <w:numFmt w:val="bullet"/>
      <w:lvlText w:val=""/>
      <w:lvlJc w:val="left"/>
      <w:pPr>
        <w:ind w:left="2880" w:hanging="360"/>
      </w:pPr>
      <w:rPr>
        <w:rFonts w:ascii="Symbol" w:hAnsi="Symbol" w:hint="default"/>
      </w:rPr>
    </w:lvl>
    <w:lvl w:ilvl="4" w:tplc="02B05F30">
      <w:start w:val="1"/>
      <w:numFmt w:val="bullet"/>
      <w:lvlText w:val="o"/>
      <w:lvlJc w:val="left"/>
      <w:pPr>
        <w:ind w:left="3600" w:hanging="360"/>
      </w:pPr>
      <w:rPr>
        <w:rFonts w:ascii="Courier New" w:hAnsi="Courier New" w:hint="default"/>
      </w:rPr>
    </w:lvl>
    <w:lvl w:ilvl="5" w:tplc="4DDA0DFE">
      <w:start w:val="1"/>
      <w:numFmt w:val="bullet"/>
      <w:lvlText w:val=""/>
      <w:lvlJc w:val="left"/>
      <w:pPr>
        <w:ind w:left="4320" w:hanging="360"/>
      </w:pPr>
      <w:rPr>
        <w:rFonts w:ascii="Wingdings" w:hAnsi="Wingdings" w:hint="default"/>
      </w:rPr>
    </w:lvl>
    <w:lvl w:ilvl="6" w:tplc="13E45F28">
      <w:start w:val="1"/>
      <w:numFmt w:val="bullet"/>
      <w:lvlText w:val=""/>
      <w:lvlJc w:val="left"/>
      <w:pPr>
        <w:ind w:left="5040" w:hanging="360"/>
      </w:pPr>
      <w:rPr>
        <w:rFonts w:ascii="Symbol" w:hAnsi="Symbol" w:hint="default"/>
      </w:rPr>
    </w:lvl>
    <w:lvl w:ilvl="7" w:tplc="0944E1E0">
      <w:start w:val="1"/>
      <w:numFmt w:val="bullet"/>
      <w:lvlText w:val="o"/>
      <w:lvlJc w:val="left"/>
      <w:pPr>
        <w:ind w:left="5760" w:hanging="360"/>
      </w:pPr>
      <w:rPr>
        <w:rFonts w:ascii="Courier New" w:hAnsi="Courier New" w:hint="default"/>
      </w:rPr>
    </w:lvl>
    <w:lvl w:ilvl="8" w:tplc="DD6059CC">
      <w:start w:val="1"/>
      <w:numFmt w:val="bullet"/>
      <w:lvlText w:val=""/>
      <w:lvlJc w:val="left"/>
      <w:pPr>
        <w:ind w:left="6480" w:hanging="360"/>
      </w:pPr>
      <w:rPr>
        <w:rFonts w:ascii="Wingdings" w:hAnsi="Wingdings" w:hint="default"/>
      </w:rPr>
    </w:lvl>
  </w:abstractNum>
  <w:abstractNum w:abstractNumId="25" w15:restartNumberingAfterBreak="0">
    <w:nsid w:val="74BB6137"/>
    <w:multiLevelType w:val="hybridMultilevel"/>
    <w:tmpl w:val="93F0D3CA"/>
    <w:lvl w:ilvl="0" w:tplc="917CAFD4">
      <w:start w:val="1"/>
      <w:numFmt w:val="bullet"/>
      <w:lvlText w:val=""/>
      <w:lvlJc w:val="left"/>
      <w:pPr>
        <w:ind w:left="720" w:hanging="360"/>
      </w:pPr>
      <w:rPr>
        <w:rFonts w:ascii="Symbol" w:hAnsi="Symbol" w:hint="default"/>
      </w:rPr>
    </w:lvl>
    <w:lvl w:ilvl="1" w:tplc="048EF3FA">
      <w:start w:val="1"/>
      <w:numFmt w:val="bullet"/>
      <w:lvlText w:val="o"/>
      <w:lvlJc w:val="left"/>
      <w:pPr>
        <w:ind w:left="1440" w:hanging="360"/>
      </w:pPr>
      <w:rPr>
        <w:rFonts w:ascii="Courier New" w:hAnsi="Courier New" w:hint="default"/>
      </w:rPr>
    </w:lvl>
    <w:lvl w:ilvl="2" w:tplc="5B483B12">
      <w:start w:val="1"/>
      <w:numFmt w:val="bullet"/>
      <w:lvlText w:val=""/>
      <w:lvlJc w:val="left"/>
      <w:pPr>
        <w:ind w:left="2160" w:hanging="360"/>
      </w:pPr>
      <w:rPr>
        <w:rFonts w:ascii="Wingdings" w:hAnsi="Wingdings" w:hint="default"/>
      </w:rPr>
    </w:lvl>
    <w:lvl w:ilvl="3" w:tplc="783285B4">
      <w:start w:val="1"/>
      <w:numFmt w:val="bullet"/>
      <w:lvlText w:val=""/>
      <w:lvlJc w:val="left"/>
      <w:pPr>
        <w:ind w:left="2880" w:hanging="360"/>
      </w:pPr>
      <w:rPr>
        <w:rFonts w:ascii="Symbol" w:hAnsi="Symbol" w:hint="default"/>
      </w:rPr>
    </w:lvl>
    <w:lvl w:ilvl="4" w:tplc="CB261386">
      <w:start w:val="1"/>
      <w:numFmt w:val="bullet"/>
      <w:lvlText w:val="o"/>
      <w:lvlJc w:val="left"/>
      <w:pPr>
        <w:ind w:left="3600" w:hanging="360"/>
      </w:pPr>
      <w:rPr>
        <w:rFonts w:ascii="Courier New" w:hAnsi="Courier New" w:hint="default"/>
      </w:rPr>
    </w:lvl>
    <w:lvl w:ilvl="5" w:tplc="3FD653CA">
      <w:start w:val="1"/>
      <w:numFmt w:val="bullet"/>
      <w:lvlText w:val=""/>
      <w:lvlJc w:val="left"/>
      <w:pPr>
        <w:ind w:left="4320" w:hanging="360"/>
      </w:pPr>
      <w:rPr>
        <w:rFonts w:ascii="Wingdings" w:hAnsi="Wingdings" w:hint="default"/>
      </w:rPr>
    </w:lvl>
    <w:lvl w:ilvl="6" w:tplc="EF484204">
      <w:start w:val="1"/>
      <w:numFmt w:val="bullet"/>
      <w:lvlText w:val=""/>
      <w:lvlJc w:val="left"/>
      <w:pPr>
        <w:ind w:left="5040" w:hanging="360"/>
      </w:pPr>
      <w:rPr>
        <w:rFonts w:ascii="Symbol" w:hAnsi="Symbol" w:hint="default"/>
      </w:rPr>
    </w:lvl>
    <w:lvl w:ilvl="7" w:tplc="00341032">
      <w:start w:val="1"/>
      <w:numFmt w:val="bullet"/>
      <w:lvlText w:val="o"/>
      <w:lvlJc w:val="left"/>
      <w:pPr>
        <w:ind w:left="5760" w:hanging="360"/>
      </w:pPr>
      <w:rPr>
        <w:rFonts w:ascii="Courier New" w:hAnsi="Courier New" w:hint="default"/>
      </w:rPr>
    </w:lvl>
    <w:lvl w:ilvl="8" w:tplc="B8B455D8">
      <w:start w:val="1"/>
      <w:numFmt w:val="bullet"/>
      <w:lvlText w:val=""/>
      <w:lvlJc w:val="left"/>
      <w:pPr>
        <w:ind w:left="6480" w:hanging="360"/>
      </w:pPr>
      <w:rPr>
        <w:rFonts w:ascii="Wingdings" w:hAnsi="Wingdings" w:hint="default"/>
      </w:rPr>
    </w:lvl>
  </w:abstractNum>
  <w:abstractNum w:abstractNumId="26" w15:restartNumberingAfterBreak="0">
    <w:nsid w:val="778C78AA"/>
    <w:multiLevelType w:val="hybridMultilevel"/>
    <w:tmpl w:val="C19402E2"/>
    <w:lvl w:ilvl="0" w:tplc="10D89292">
      <w:start w:val="1"/>
      <w:numFmt w:val="decimal"/>
      <w:pStyle w:val="Heading1"/>
      <w:lvlText w:val="%1."/>
      <w:lvlJc w:val="left"/>
      <w:pPr>
        <w:ind w:left="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1" w:tplc="6B04DB76">
      <w:start w:val="1"/>
      <w:numFmt w:val="lowerLetter"/>
      <w:lvlText w:val="%2"/>
      <w:lvlJc w:val="left"/>
      <w:pPr>
        <w:ind w:left="108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2" w:tplc="FC62C9C4">
      <w:start w:val="1"/>
      <w:numFmt w:val="lowerRoman"/>
      <w:lvlText w:val="%3"/>
      <w:lvlJc w:val="left"/>
      <w:pPr>
        <w:ind w:left="180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3" w:tplc="22B25996">
      <w:start w:val="1"/>
      <w:numFmt w:val="decimal"/>
      <w:lvlText w:val="%4"/>
      <w:lvlJc w:val="left"/>
      <w:pPr>
        <w:ind w:left="252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4" w:tplc="686C58E6">
      <w:start w:val="1"/>
      <w:numFmt w:val="lowerLetter"/>
      <w:lvlText w:val="%5"/>
      <w:lvlJc w:val="left"/>
      <w:pPr>
        <w:ind w:left="324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5" w:tplc="08C8323A">
      <w:start w:val="1"/>
      <w:numFmt w:val="lowerRoman"/>
      <w:lvlText w:val="%6"/>
      <w:lvlJc w:val="left"/>
      <w:pPr>
        <w:ind w:left="396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6" w:tplc="4FCC9FFE">
      <w:start w:val="1"/>
      <w:numFmt w:val="decimal"/>
      <w:lvlText w:val="%7"/>
      <w:lvlJc w:val="left"/>
      <w:pPr>
        <w:ind w:left="468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7" w:tplc="65F61E28">
      <w:start w:val="1"/>
      <w:numFmt w:val="lowerLetter"/>
      <w:lvlText w:val="%8"/>
      <w:lvlJc w:val="left"/>
      <w:pPr>
        <w:ind w:left="540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lvl w:ilvl="8" w:tplc="46BAAF5E">
      <w:start w:val="1"/>
      <w:numFmt w:val="lowerRoman"/>
      <w:lvlText w:val="%9"/>
      <w:lvlJc w:val="left"/>
      <w:pPr>
        <w:ind w:left="6120"/>
      </w:pPr>
      <w:rPr>
        <w:rFonts w:ascii="Verdana" w:eastAsia="Verdana" w:hAnsi="Verdana" w:cs="Verdana"/>
        <w:b/>
        <w:bCs/>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78FA5CA5"/>
    <w:multiLevelType w:val="hybridMultilevel"/>
    <w:tmpl w:val="FA88C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0B465B"/>
    <w:multiLevelType w:val="hybridMultilevel"/>
    <w:tmpl w:val="C3AA0CEC"/>
    <w:lvl w:ilvl="0" w:tplc="08090001">
      <w:start w:val="1"/>
      <w:numFmt w:val="bullet"/>
      <w:lvlText w:val=""/>
      <w:lvlJc w:val="left"/>
      <w:pPr>
        <w:ind w:left="1561" w:hanging="360"/>
      </w:pPr>
      <w:rPr>
        <w:rFonts w:ascii="Symbol" w:hAnsi="Symbol"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29" w15:restartNumberingAfterBreak="0">
    <w:nsid w:val="7AB539B1"/>
    <w:multiLevelType w:val="hybridMultilevel"/>
    <w:tmpl w:val="CC5C62AA"/>
    <w:lvl w:ilvl="0" w:tplc="9B6AA9F4">
      <w:start w:val="1"/>
      <w:numFmt w:val="bullet"/>
      <w:lvlText w:val="·"/>
      <w:lvlJc w:val="left"/>
      <w:pPr>
        <w:ind w:left="720" w:hanging="360"/>
      </w:pPr>
      <w:rPr>
        <w:rFonts w:ascii="Symbol" w:hAnsi="Symbol" w:hint="default"/>
      </w:rPr>
    </w:lvl>
    <w:lvl w:ilvl="1" w:tplc="7E9CC410">
      <w:start w:val="1"/>
      <w:numFmt w:val="bullet"/>
      <w:lvlText w:val="o"/>
      <w:lvlJc w:val="left"/>
      <w:pPr>
        <w:ind w:left="1440" w:hanging="360"/>
      </w:pPr>
      <w:rPr>
        <w:rFonts w:ascii="Courier New" w:hAnsi="Courier New" w:hint="default"/>
      </w:rPr>
    </w:lvl>
    <w:lvl w:ilvl="2" w:tplc="1F14C114">
      <w:start w:val="1"/>
      <w:numFmt w:val="bullet"/>
      <w:lvlText w:val=""/>
      <w:lvlJc w:val="left"/>
      <w:pPr>
        <w:ind w:left="2160" w:hanging="360"/>
      </w:pPr>
      <w:rPr>
        <w:rFonts w:ascii="Wingdings" w:hAnsi="Wingdings" w:hint="default"/>
      </w:rPr>
    </w:lvl>
    <w:lvl w:ilvl="3" w:tplc="CC766300">
      <w:start w:val="1"/>
      <w:numFmt w:val="bullet"/>
      <w:lvlText w:val=""/>
      <w:lvlJc w:val="left"/>
      <w:pPr>
        <w:ind w:left="2880" w:hanging="360"/>
      </w:pPr>
      <w:rPr>
        <w:rFonts w:ascii="Symbol" w:hAnsi="Symbol" w:hint="default"/>
      </w:rPr>
    </w:lvl>
    <w:lvl w:ilvl="4" w:tplc="4DEA9360">
      <w:start w:val="1"/>
      <w:numFmt w:val="bullet"/>
      <w:lvlText w:val="o"/>
      <w:lvlJc w:val="left"/>
      <w:pPr>
        <w:ind w:left="3600" w:hanging="360"/>
      </w:pPr>
      <w:rPr>
        <w:rFonts w:ascii="Courier New" w:hAnsi="Courier New" w:hint="default"/>
      </w:rPr>
    </w:lvl>
    <w:lvl w:ilvl="5" w:tplc="5AD62C8A">
      <w:start w:val="1"/>
      <w:numFmt w:val="bullet"/>
      <w:lvlText w:val=""/>
      <w:lvlJc w:val="left"/>
      <w:pPr>
        <w:ind w:left="4320" w:hanging="360"/>
      </w:pPr>
      <w:rPr>
        <w:rFonts w:ascii="Wingdings" w:hAnsi="Wingdings" w:hint="default"/>
      </w:rPr>
    </w:lvl>
    <w:lvl w:ilvl="6" w:tplc="0846AD0E">
      <w:start w:val="1"/>
      <w:numFmt w:val="bullet"/>
      <w:lvlText w:val=""/>
      <w:lvlJc w:val="left"/>
      <w:pPr>
        <w:ind w:left="5040" w:hanging="360"/>
      </w:pPr>
      <w:rPr>
        <w:rFonts w:ascii="Symbol" w:hAnsi="Symbol" w:hint="default"/>
      </w:rPr>
    </w:lvl>
    <w:lvl w:ilvl="7" w:tplc="A448C72C">
      <w:start w:val="1"/>
      <w:numFmt w:val="bullet"/>
      <w:lvlText w:val="o"/>
      <w:lvlJc w:val="left"/>
      <w:pPr>
        <w:ind w:left="5760" w:hanging="360"/>
      </w:pPr>
      <w:rPr>
        <w:rFonts w:ascii="Courier New" w:hAnsi="Courier New" w:hint="default"/>
      </w:rPr>
    </w:lvl>
    <w:lvl w:ilvl="8" w:tplc="965855E2">
      <w:start w:val="1"/>
      <w:numFmt w:val="bullet"/>
      <w:lvlText w:val=""/>
      <w:lvlJc w:val="left"/>
      <w:pPr>
        <w:ind w:left="6480" w:hanging="360"/>
      </w:pPr>
      <w:rPr>
        <w:rFonts w:ascii="Wingdings" w:hAnsi="Wingdings" w:hint="default"/>
      </w:rPr>
    </w:lvl>
  </w:abstractNum>
  <w:abstractNum w:abstractNumId="30" w15:restartNumberingAfterBreak="0">
    <w:nsid w:val="7B4C5344"/>
    <w:multiLevelType w:val="hybridMultilevel"/>
    <w:tmpl w:val="5F943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085558">
    <w:abstractNumId w:val="29"/>
  </w:num>
  <w:num w:numId="2" w16cid:durableId="1512450812">
    <w:abstractNumId w:val="2"/>
  </w:num>
  <w:num w:numId="3" w16cid:durableId="2013726355">
    <w:abstractNumId w:val="22"/>
  </w:num>
  <w:num w:numId="4" w16cid:durableId="683434882">
    <w:abstractNumId w:val="10"/>
  </w:num>
  <w:num w:numId="5" w16cid:durableId="830095659">
    <w:abstractNumId w:val="9"/>
  </w:num>
  <w:num w:numId="6" w16cid:durableId="757335068">
    <w:abstractNumId w:val="26"/>
  </w:num>
  <w:num w:numId="7" w16cid:durableId="1474056015">
    <w:abstractNumId w:val="11"/>
  </w:num>
  <w:num w:numId="8" w16cid:durableId="421878937">
    <w:abstractNumId w:val="16"/>
  </w:num>
  <w:num w:numId="9" w16cid:durableId="57436272">
    <w:abstractNumId w:val="24"/>
  </w:num>
  <w:num w:numId="10" w16cid:durableId="1080829239">
    <w:abstractNumId w:val="23"/>
  </w:num>
  <w:num w:numId="11" w16cid:durableId="278219730">
    <w:abstractNumId w:val="0"/>
  </w:num>
  <w:num w:numId="12" w16cid:durableId="1154564100">
    <w:abstractNumId w:val="7"/>
  </w:num>
  <w:num w:numId="13" w16cid:durableId="983587694">
    <w:abstractNumId w:val="18"/>
  </w:num>
  <w:num w:numId="14" w16cid:durableId="328019459">
    <w:abstractNumId w:val="17"/>
  </w:num>
  <w:num w:numId="15" w16cid:durableId="1906721224">
    <w:abstractNumId w:val="15"/>
  </w:num>
  <w:num w:numId="16" w16cid:durableId="261762111">
    <w:abstractNumId w:val="6"/>
  </w:num>
  <w:num w:numId="17" w16cid:durableId="855728783">
    <w:abstractNumId w:val="21"/>
  </w:num>
  <w:num w:numId="18" w16cid:durableId="1337802901">
    <w:abstractNumId w:val="20"/>
  </w:num>
  <w:num w:numId="19" w16cid:durableId="1701588521">
    <w:abstractNumId w:val="3"/>
  </w:num>
  <w:num w:numId="20" w16cid:durableId="964431743">
    <w:abstractNumId w:val="12"/>
  </w:num>
  <w:num w:numId="21" w16cid:durableId="970017199">
    <w:abstractNumId w:val="30"/>
  </w:num>
  <w:num w:numId="22" w16cid:durableId="312367510">
    <w:abstractNumId w:val="1"/>
  </w:num>
  <w:num w:numId="23" w16cid:durableId="106120996">
    <w:abstractNumId w:val="27"/>
  </w:num>
  <w:num w:numId="24" w16cid:durableId="536703149">
    <w:abstractNumId w:val="28"/>
  </w:num>
  <w:num w:numId="25" w16cid:durableId="339281547">
    <w:abstractNumId w:val="8"/>
  </w:num>
  <w:num w:numId="26" w16cid:durableId="178012434">
    <w:abstractNumId w:val="4"/>
  </w:num>
  <w:num w:numId="27" w16cid:durableId="153306758">
    <w:abstractNumId w:val="14"/>
  </w:num>
  <w:num w:numId="28" w16cid:durableId="1164785068">
    <w:abstractNumId w:val="19"/>
  </w:num>
  <w:num w:numId="29" w16cid:durableId="71127175">
    <w:abstractNumId w:val="5"/>
  </w:num>
  <w:num w:numId="30" w16cid:durableId="1433164026">
    <w:abstractNumId w:val="13"/>
  </w:num>
  <w:num w:numId="31" w16cid:durableId="20197744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67"/>
    <w:rsid w:val="0001197F"/>
    <w:rsid w:val="000127BC"/>
    <w:rsid w:val="00013D9D"/>
    <w:rsid w:val="000562F3"/>
    <w:rsid w:val="00056CB4"/>
    <w:rsid w:val="000645B6"/>
    <w:rsid w:val="00064931"/>
    <w:rsid w:val="000676C6"/>
    <w:rsid w:val="0007148D"/>
    <w:rsid w:val="00074065"/>
    <w:rsid w:val="00081890"/>
    <w:rsid w:val="0008517D"/>
    <w:rsid w:val="000912B5"/>
    <w:rsid w:val="0009662C"/>
    <w:rsid w:val="000B3BC0"/>
    <w:rsid w:val="000B3F21"/>
    <w:rsid w:val="000D1FAD"/>
    <w:rsid w:val="000D6A5C"/>
    <w:rsid w:val="000E08CC"/>
    <w:rsid w:val="000E4FD1"/>
    <w:rsid w:val="000F5267"/>
    <w:rsid w:val="000F669A"/>
    <w:rsid w:val="00100C13"/>
    <w:rsid w:val="00104177"/>
    <w:rsid w:val="00104ED7"/>
    <w:rsid w:val="001079EE"/>
    <w:rsid w:val="0011366D"/>
    <w:rsid w:val="00113E7B"/>
    <w:rsid w:val="001173AA"/>
    <w:rsid w:val="00122F6E"/>
    <w:rsid w:val="00130258"/>
    <w:rsid w:val="00134E5B"/>
    <w:rsid w:val="00142B4C"/>
    <w:rsid w:val="0014642E"/>
    <w:rsid w:val="00165CB4"/>
    <w:rsid w:val="0017018E"/>
    <w:rsid w:val="00192A29"/>
    <w:rsid w:val="00197753"/>
    <w:rsid w:val="001C25B2"/>
    <w:rsid w:val="001D565D"/>
    <w:rsid w:val="001F310D"/>
    <w:rsid w:val="001F4D66"/>
    <w:rsid w:val="00200237"/>
    <w:rsid w:val="00206D38"/>
    <w:rsid w:val="00210FEB"/>
    <w:rsid w:val="00217502"/>
    <w:rsid w:val="00222227"/>
    <w:rsid w:val="0022666A"/>
    <w:rsid w:val="00241B6D"/>
    <w:rsid w:val="0025383C"/>
    <w:rsid w:val="002543E0"/>
    <w:rsid w:val="002633DE"/>
    <w:rsid w:val="0028626F"/>
    <w:rsid w:val="00286956"/>
    <w:rsid w:val="00291DD9"/>
    <w:rsid w:val="002926B9"/>
    <w:rsid w:val="00292B3F"/>
    <w:rsid w:val="002A0C55"/>
    <w:rsid w:val="002A3EFB"/>
    <w:rsid w:val="002B730B"/>
    <w:rsid w:val="002C70F1"/>
    <w:rsid w:val="002D2390"/>
    <w:rsid w:val="002E0793"/>
    <w:rsid w:val="002E2C2E"/>
    <w:rsid w:val="002E75E2"/>
    <w:rsid w:val="0030151F"/>
    <w:rsid w:val="00304F00"/>
    <w:rsid w:val="003112DC"/>
    <w:rsid w:val="00314C27"/>
    <w:rsid w:val="00320B48"/>
    <w:rsid w:val="003248DA"/>
    <w:rsid w:val="00327C30"/>
    <w:rsid w:val="00337F91"/>
    <w:rsid w:val="00344215"/>
    <w:rsid w:val="003469F0"/>
    <w:rsid w:val="00353B23"/>
    <w:rsid w:val="0036605C"/>
    <w:rsid w:val="0036635E"/>
    <w:rsid w:val="00367D2F"/>
    <w:rsid w:val="003720AD"/>
    <w:rsid w:val="003739D2"/>
    <w:rsid w:val="0037521E"/>
    <w:rsid w:val="003761FC"/>
    <w:rsid w:val="00377A15"/>
    <w:rsid w:val="003815E7"/>
    <w:rsid w:val="0038184D"/>
    <w:rsid w:val="0038640A"/>
    <w:rsid w:val="003874ED"/>
    <w:rsid w:val="003A3374"/>
    <w:rsid w:val="003A4EDE"/>
    <w:rsid w:val="003B4764"/>
    <w:rsid w:val="003C4735"/>
    <w:rsid w:val="003C67D8"/>
    <w:rsid w:val="003D696A"/>
    <w:rsid w:val="003D71F0"/>
    <w:rsid w:val="003D7210"/>
    <w:rsid w:val="003E0C8D"/>
    <w:rsid w:val="00404195"/>
    <w:rsid w:val="0041273F"/>
    <w:rsid w:val="0041579F"/>
    <w:rsid w:val="00415B26"/>
    <w:rsid w:val="00433393"/>
    <w:rsid w:val="00435E40"/>
    <w:rsid w:val="00441F8A"/>
    <w:rsid w:val="00451CFB"/>
    <w:rsid w:val="004561ED"/>
    <w:rsid w:val="00481E79"/>
    <w:rsid w:val="004935F3"/>
    <w:rsid w:val="00494667"/>
    <w:rsid w:val="00495B22"/>
    <w:rsid w:val="00496A6E"/>
    <w:rsid w:val="004A22E8"/>
    <w:rsid w:val="004A33CD"/>
    <w:rsid w:val="004C4C30"/>
    <w:rsid w:val="004D388B"/>
    <w:rsid w:val="004E1B19"/>
    <w:rsid w:val="004F6267"/>
    <w:rsid w:val="00510889"/>
    <w:rsid w:val="00524FF2"/>
    <w:rsid w:val="00544B77"/>
    <w:rsid w:val="0056449D"/>
    <w:rsid w:val="0056640F"/>
    <w:rsid w:val="00591E5A"/>
    <w:rsid w:val="00595CAB"/>
    <w:rsid w:val="005A4B52"/>
    <w:rsid w:val="005A51E0"/>
    <w:rsid w:val="005B036B"/>
    <w:rsid w:val="005B1627"/>
    <w:rsid w:val="005B29FD"/>
    <w:rsid w:val="005B39C0"/>
    <w:rsid w:val="005B4591"/>
    <w:rsid w:val="005E5F9D"/>
    <w:rsid w:val="005F3727"/>
    <w:rsid w:val="005F4F19"/>
    <w:rsid w:val="005F6A9D"/>
    <w:rsid w:val="00603664"/>
    <w:rsid w:val="00615118"/>
    <w:rsid w:val="006203DF"/>
    <w:rsid w:val="006312FB"/>
    <w:rsid w:val="00634A95"/>
    <w:rsid w:val="006378CD"/>
    <w:rsid w:val="00651B3B"/>
    <w:rsid w:val="00663604"/>
    <w:rsid w:val="006644A3"/>
    <w:rsid w:val="006859C9"/>
    <w:rsid w:val="00697BCC"/>
    <w:rsid w:val="006A4836"/>
    <w:rsid w:val="006A6CFF"/>
    <w:rsid w:val="006B673D"/>
    <w:rsid w:val="006C7264"/>
    <w:rsid w:val="006E1DA7"/>
    <w:rsid w:val="006E3739"/>
    <w:rsid w:val="006F4467"/>
    <w:rsid w:val="006F6FFD"/>
    <w:rsid w:val="00704B8F"/>
    <w:rsid w:val="0071302D"/>
    <w:rsid w:val="007141E6"/>
    <w:rsid w:val="0072513A"/>
    <w:rsid w:val="00746C84"/>
    <w:rsid w:val="007502D1"/>
    <w:rsid w:val="00756C3E"/>
    <w:rsid w:val="007632B3"/>
    <w:rsid w:val="00774131"/>
    <w:rsid w:val="00780672"/>
    <w:rsid w:val="00784E8C"/>
    <w:rsid w:val="00785B42"/>
    <w:rsid w:val="00790C28"/>
    <w:rsid w:val="00796C72"/>
    <w:rsid w:val="007A567C"/>
    <w:rsid w:val="007B3309"/>
    <w:rsid w:val="007C67A3"/>
    <w:rsid w:val="007E016F"/>
    <w:rsid w:val="007E16CA"/>
    <w:rsid w:val="007E59A0"/>
    <w:rsid w:val="007F37B4"/>
    <w:rsid w:val="007F51CA"/>
    <w:rsid w:val="00816441"/>
    <w:rsid w:val="00817861"/>
    <w:rsid w:val="00831955"/>
    <w:rsid w:val="008335A4"/>
    <w:rsid w:val="00835F01"/>
    <w:rsid w:val="008419CE"/>
    <w:rsid w:val="008430D0"/>
    <w:rsid w:val="00843A0A"/>
    <w:rsid w:val="00843B66"/>
    <w:rsid w:val="00852D91"/>
    <w:rsid w:val="00862832"/>
    <w:rsid w:val="008743B0"/>
    <w:rsid w:val="00886931"/>
    <w:rsid w:val="008920B4"/>
    <w:rsid w:val="00894C8D"/>
    <w:rsid w:val="008A500C"/>
    <w:rsid w:val="008A5476"/>
    <w:rsid w:val="008B645F"/>
    <w:rsid w:val="008D0D9B"/>
    <w:rsid w:val="008E33F2"/>
    <w:rsid w:val="008E7BCB"/>
    <w:rsid w:val="008E7CE3"/>
    <w:rsid w:val="008F2CC6"/>
    <w:rsid w:val="008F5117"/>
    <w:rsid w:val="00934F57"/>
    <w:rsid w:val="00936867"/>
    <w:rsid w:val="00941FBE"/>
    <w:rsid w:val="00945D10"/>
    <w:rsid w:val="0095315F"/>
    <w:rsid w:val="009607F7"/>
    <w:rsid w:val="00964183"/>
    <w:rsid w:val="009807D0"/>
    <w:rsid w:val="00981329"/>
    <w:rsid w:val="0098230E"/>
    <w:rsid w:val="00982573"/>
    <w:rsid w:val="00993BA0"/>
    <w:rsid w:val="0099689C"/>
    <w:rsid w:val="00997646"/>
    <w:rsid w:val="009A3D88"/>
    <w:rsid w:val="009A5DB3"/>
    <w:rsid w:val="009B014C"/>
    <w:rsid w:val="009B0552"/>
    <w:rsid w:val="009B136B"/>
    <w:rsid w:val="009B6AB9"/>
    <w:rsid w:val="009C775E"/>
    <w:rsid w:val="009F2961"/>
    <w:rsid w:val="00A21DA5"/>
    <w:rsid w:val="00A26A3F"/>
    <w:rsid w:val="00A4183D"/>
    <w:rsid w:val="00A44B3C"/>
    <w:rsid w:val="00A6107C"/>
    <w:rsid w:val="00A6143A"/>
    <w:rsid w:val="00A618E2"/>
    <w:rsid w:val="00A63842"/>
    <w:rsid w:val="00A75C6F"/>
    <w:rsid w:val="00A81390"/>
    <w:rsid w:val="00A81A70"/>
    <w:rsid w:val="00A8525D"/>
    <w:rsid w:val="00A85943"/>
    <w:rsid w:val="00A85DB8"/>
    <w:rsid w:val="00AA1AD4"/>
    <w:rsid w:val="00AA4AFB"/>
    <w:rsid w:val="00AA7C6F"/>
    <w:rsid w:val="00AB0DB1"/>
    <w:rsid w:val="00AB75CD"/>
    <w:rsid w:val="00AC0C3C"/>
    <w:rsid w:val="00AE4BC0"/>
    <w:rsid w:val="00AF28C0"/>
    <w:rsid w:val="00B0512A"/>
    <w:rsid w:val="00B151DC"/>
    <w:rsid w:val="00B26CDB"/>
    <w:rsid w:val="00B32A61"/>
    <w:rsid w:val="00B35272"/>
    <w:rsid w:val="00B40DE5"/>
    <w:rsid w:val="00B43861"/>
    <w:rsid w:val="00B45479"/>
    <w:rsid w:val="00B70DE5"/>
    <w:rsid w:val="00B814FE"/>
    <w:rsid w:val="00B81AEB"/>
    <w:rsid w:val="00BA1A5D"/>
    <w:rsid w:val="00BA5583"/>
    <w:rsid w:val="00BA62C2"/>
    <w:rsid w:val="00BB42FB"/>
    <w:rsid w:val="00BD3B4F"/>
    <w:rsid w:val="00BE2C04"/>
    <w:rsid w:val="00BE5838"/>
    <w:rsid w:val="00C01464"/>
    <w:rsid w:val="00C1352F"/>
    <w:rsid w:val="00C176F6"/>
    <w:rsid w:val="00C40918"/>
    <w:rsid w:val="00C47162"/>
    <w:rsid w:val="00C52675"/>
    <w:rsid w:val="00C65BE5"/>
    <w:rsid w:val="00C67DB2"/>
    <w:rsid w:val="00C85236"/>
    <w:rsid w:val="00C93DAE"/>
    <w:rsid w:val="00C95838"/>
    <w:rsid w:val="00C97123"/>
    <w:rsid w:val="00C9723F"/>
    <w:rsid w:val="00CA051F"/>
    <w:rsid w:val="00CA1895"/>
    <w:rsid w:val="00CB3D37"/>
    <w:rsid w:val="00CD50CD"/>
    <w:rsid w:val="00CE5419"/>
    <w:rsid w:val="00CE677A"/>
    <w:rsid w:val="00CF3824"/>
    <w:rsid w:val="00CF4694"/>
    <w:rsid w:val="00D03F0D"/>
    <w:rsid w:val="00D04F44"/>
    <w:rsid w:val="00D05577"/>
    <w:rsid w:val="00D06C8A"/>
    <w:rsid w:val="00D152A3"/>
    <w:rsid w:val="00D22B75"/>
    <w:rsid w:val="00D2696D"/>
    <w:rsid w:val="00D53A64"/>
    <w:rsid w:val="00D57098"/>
    <w:rsid w:val="00D577D5"/>
    <w:rsid w:val="00D61AD2"/>
    <w:rsid w:val="00D66361"/>
    <w:rsid w:val="00D726A2"/>
    <w:rsid w:val="00D83222"/>
    <w:rsid w:val="00D9060B"/>
    <w:rsid w:val="00D92ACF"/>
    <w:rsid w:val="00D94DE7"/>
    <w:rsid w:val="00D978D6"/>
    <w:rsid w:val="00DB4993"/>
    <w:rsid w:val="00DC72FE"/>
    <w:rsid w:val="00DD0C22"/>
    <w:rsid w:val="00DE5F4F"/>
    <w:rsid w:val="00DE66E2"/>
    <w:rsid w:val="00DE76F5"/>
    <w:rsid w:val="00DF4E0A"/>
    <w:rsid w:val="00DF77F7"/>
    <w:rsid w:val="00E02E31"/>
    <w:rsid w:val="00E1284C"/>
    <w:rsid w:val="00E149EC"/>
    <w:rsid w:val="00E25189"/>
    <w:rsid w:val="00E25CAF"/>
    <w:rsid w:val="00E267F0"/>
    <w:rsid w:val="00E27770"/>
    <w:rsid w:val="00E37E42"/>
    <w:rsid w:val="00E507FB"/>
    <w:rsid w:val="00E50A64"/>
    <w:rsid w:val="00E535AB"/>
    <w:rsid w:val="00E60E34"/>
    <w:rsid w:val="00E621EF"/>
    <w:rsid w:val="00E7310C"/>
    <w:rsid w:val="00E9111C"/>
    <w:rsid w:val="00E92F9C"/>
    <w:rsid w:val="00EA771F"/>
    <w:rsid w:val="00EB05DF"/>
    <w:rsid w:val="00EB385F"/>
    <w:rsid w:val="00EC2A56"/>
    <w:rsid w:val="00ED1C6B"/>
    <w:rsid w:val="00ED26B3"/>
    <w:rsid w:val="00ED3095"/>
    <w:rsid w:val="00ED3623"/>
    <w:rsid w:val="00EE1F22"/>
    <w:rsid w:val="00EE21AA"/>
    <w:rsid w:val="00EE4887"/>
    <w:rsid w:val="00EE7AD5"/>
    <w:rsid w:val="00EF080C"/>
    <w:rsid w:val="00EF4A32"/>
    <w:rsid w:val="00F015A2"/>
    <w:rsid w:val="00F062E3"/>
    <w:rsid w:val="00F10960"/>
    <w:rsid w:val="00F4598B"/>
    <w:rsid w:val="00F528D0"/>
    <w:rsid w:val="00F52D15"/>
    <w:rsid w:val="00F536DF"/>
    <w:rsid w:val="00F60169"/>
    <w:rsid w:val="00F7727A"/>
    <w:rsid w:val="00F93C95"/>
    <w:rsid w:val="00FA3E4F"/>
    <w:rsid w:val="00FB5A8C"/>
    <w:rsid w:val="00FC7F35"/>
    <w:rsid w:val="00FD1FEB"/>
    <w:rsid w:val="00FD4B6D"/>
    <w:rsid w:val="00FD7235"/>
    <w:rsid w:val="00FF01D4"/>
    <w:rsid w:val="00FF6B58"/>
    <w:rsid w:val="00FF741D"/>
    <w:rsid w:val="0191BA1D"/>
    <w:rsid w:val="01D638FE"/>
    <w:rsid w:val="0275B56A"/>
    <w:rsid w:val="034550D3"/>
    <w:rsid w:val="04BFE89C"/>
    <w:rsid w:val="0516DC6D"/>
    <w:rsid w:val="05CF121A"/>
    <w:rsid w:val="06F2A3A9"/>
    <w:rsid w:val="07A0FF53"/>
    <w:rsid w:val="07DC2074"/>
    <w:rsid w:val="0ED39DC0"/>
    <w:rsid w:val="127D2579"/>
    <w:rsid w:val="134DEB04"/>
    <w:rsid w:val="14C138B6"/>
    <w:rsid w:val="1533DDC6"/>
    <w:rsid w:val="155210A4"/>
    <w:rsid w:val="160C3763"/>
    <w:rsid w:val="18630083"/>
    <w:rsid w:val="1864BD83"/>
    <w:rsid w:val="18938000"/>
    <w:rsid w:val="1BC90B78"/>
    <w:rsid w:val="1F4CFF0B"/>
    <w:rsid w:val="22648DED"/>
    <w:rsid w:val="24DDF976"/>
    <w:rsid w:val="25D0347E"/>
    <w:rsid w:val="26EE4031"/>
    <w:rsid w:val="2A2F870C"/>
    <w:rsid w:val="2A9CC0A1"/>
    <w:rsid w:val="2AE01B4F"/>
    <w:rsid w:val="2D6C8C69"/>
    <w:rsid w:val="2E186121"/>
    <w:rsid w:val="31C3D5A1"/>
    <w:rsid w:val="328D3359"/>
    <w:rsid w:val="32DEA088"/>
    <w:rsid w:val="333B2888"/>
    <w:rsid w:val="3512469C"/>
    <w:rsid w:val="35B75549"/>
    <w:rsid w:val="378F2D2D"/>
    <w:rsid w:val="387A7904"/>
    <w:rsid w:val="38F0FA5F"/>
    <w:rsid w:val="3ACF8336"/>
    <w:rsid w:val="41B262E3"/>
    <w:rsid w:val="426AEC19"/>
    <w:rsid w:val="43439977"/>
    <w:rsid w:val="45397B3B"/>
    <w:rsid w:val="45B5722D"/>
    <w:rsid w:val="4961EE3C"/>
    <w:rsid w:val="4A00312C"/>
    <w:rsid w:val="4B146613"/>
    <w:rsid w:val="4EBC2A53"/>
    <w:rsid w:val="5204E58B"/>
    <w:rsid w:val="53205567"/>
    <w:rsid w:val="5938CFD1"/>
    <w:rsid w:val="5A333000"/>
    <w:rsid w:val="5AA0360E"/>
    <w:rsid w:val="5C427BE8"/>
    <w:rsid w:val="5D638896"/>
    <w:rsid w:val="5D9B82B4"/>
    <w:rsid w:val="5DBD671A"/>
    <w:rsid w:val="60CB35D2"/>
    <w:rsid w:val="622A2916"/>
    <w:rsid w:val="625AE115"/>
    <w:rsid w:val="6335EA6E"/>
    <w:rsid w:val="64EE7179"/>
    <w:rsid w:val="66EA619B"/>
    <w:rsid w:val="68A3EF58"/>
    <w:rsid w:val="691BA6B6"/>
    <w:rsid w:val="695D5927"/>
    <w:rsid w:val="6985636D"/>
    <w:rsid w:val="69AFE4AE"/>
    <w:rsid w:val="6A5E8398"/>
    <w:rsid w:val="6CEF100B"/>
    <w:rsid w:val="6E86A3A5"/>
    <w:rsid w:val="703D0F3F"/>
    <w:rsid w:val="71364881"/>
    <w:rsid w:val="71E5EE3A"/>
    <w:rsid w:val="72BEDFE6"/>
    <w:rsid w:val="73796531"/>
    <w:rsid w:val="74008998"/>
    <w:rsid w:val="74BE65F0"/>
    <w:rsid w:val="773EDDC1"/>
    <w:rsid w:val="7911367F"/>
    <w:rsid w:val="7B7A7BE2"/>
    <w:rsid w:val="7C3D25E9"/>
    <w:rsid w:val="7CC69B0C"/>
    <w:rsid w:val="7D3DF968"/>
    <w:rsid w:val="7DDE0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D78F"/>
  <w15:docId w15:val="{7137A741-12CC-4985-9518-EB0923BD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356"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numPr>
        <w:numId w:val="6"/>
      </w:numPr>
      <w:spacing w:after="250" w:line="259" w:lineRule="auto"/>
      <w:ind w:left="10"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250" w:line="259" w:lineRule="auto"/>
      <w:ind w:left="10" w:hanging="10"/>
      <w:outlineLvl w:val="1"/>
    </w:pPr>
    <w:rPr>
      <w:rFonts w:ascii="Verdana" w:eastAsia="Verdana" w:hAnsi="Verdana" w:cs="Verdan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32"/>
    </w:rPr>
  </w:style>
  <w:style w:type="character" w:customStyle="1" w:styleId="Heading1Char">
    <w:name w:val="Heading 1 Char"/>
    <w:link w:val="Heading1"/>
    <w:rPr>
      <w:rFonts w:ascii="Verdana" w:eastAsia="Verdana" w:hAnsi="Verdana" w:cs="Verdana"/>
      <w:b/>
      <w:color w:val="000000"/>
      <w:sz w:val="32"/>
    </w:rPr>
  </w:style>
  <w:style w:type="paragraph" w:styleId="TOC1">
    <w:name w:val="toc 1"/>
    <w:hidden/>
    <w:uiPriority w:val="39"/>
    <w:pPr>
      <w:spacing w:after="204" w:line="259" w:lineRule="auto"/>
      <w:ind w:left="603" w:right="23" w:hanging="10"/>
    </w:pPr>
    <w:rPr>
      <w:rFonts w:ascii="Verdana" w:eastAsia="Verdana" w:hAnsi="Verdana" w:cs="Verdana"/>
      <w:color w:val="000000"/>
    </w:rPr>
  </w:style>
  <w:style w:type="paragraph" w:styleId="ListParagraph">
    <w:name w:val="List Paragraph"/>
    <w:basedOn w:val="Normal"/>
    <w:uiPriority w:val="34"/>
    <w:qFormat/>
    <w:rsid w:val="41B262E3"/>
    <w:pPr>
      <w:ind w:left="720"/>
      <w:contextualSpacing/>
    </w:pPr>
  </w:style>
  <w:style w:type="paragraph" w:styleId="Revision">
    <w:name w:val="Revision"/>
    <w:hidden/>
    <w:uiPriority w:val="99"/>
    <w:semiHidden/>
    <w:rsid w:val="00ED3623"/>
    <w:pPr>
      <w:spacing w:after="0" w:line="240" w:lineRule="auto"/>
    </w:pPr>
    <w:rPr>
      <w:rFonts w:ascii="Verdana" w:eastAsia="Verdana" w:hAnsi="Verdana" w:cs="Verdana"/>
      <w:color w:val="000000"/>
    </w:rPr>
  </w:style>
  <w:style w:type="paragraph" w:styleId="Header">
    <w:name w:val="header"/>
    <w:basedOn w:val="Normal"/>
    <w:link w:val="HeaderChar"/>
    <w:uiPriority w:val="99"/>
    <w:semiHidden/>
    <w:unhideWhenUsed/>
    <w:rsid w:val="006151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4A3"/>
    <w:rPr>
      <w:rFonts w:ascii="Verdana" w:eastAsia="Verdana" w:hAnsi="Verdana" w:cs="Verdana"/>
      <w:color w:val="000000"/>
    </w:rPr>
  </w:style>
  <w:style w:type="paragraph" w:styleId="Footer">
    <w:name w:val="footer"/>
    <w:basedOn w:val="Normal"/>
    <w:link w:val="FooterChar"/>
    <w:uiPriority w:val="99"/>
    <w:unhideWhenUsed/>
    <w:rsid w:val="0061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A3"/>
    <w:rPr>
      <w:rFonts w:ascii="Verdana" w:eastAsia="Verdana" w:hAnsi="Verdana" w:cs="Verdana"/>
      <w:color w:val="000000"/>
    </w:rPr>
  </w:style>
  <w:style w:type="character" w:styleId="Hyperlink">
    <w:name w:val="Hyperlink"/>
    <w:basedOn w:val="DefaultParagraphFont"/>
    <w:uiPriority w:val="99"/>
    <w:unhideWhenUsed/>
    <w:rsid w:val="00C93DAE"/>
    <w:rPr>
      <w:color w:val="467886" w:themeColor="hyperlink"/>
      <w:u w:val="single"/>
    </w:rPr>
  </w:style>
  <w:style w:type="table" w:styleId="TableGrid">
    <w:name w:val="Table Grid"/>
    <w:basedOn w:val="TableNormal"/>
    <w:uiPriority w:val="39"/>
    <w:rsid w:val="0063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8C0"/>
    <w:rPr>
      <w:sz w:val="16"/>
      <w:szCs w:val="16"/>
    </w:rPr>
  </w:style>
  <w:style w:type="paragraph" w:styleId="CommentText">
    <w:name w:val="annotation text"/>
    <w:basedOn w:val="Normal"/>
    <w:link w:val="CommentTextChar"/>
    <w:uiPriority w:val="99"/>
    <w:unhideWhenUsed/>
    <w:rsid w:val="00AF28C0"/>
    <w:pPr>
      <w:spacing w:line="240" w:lineRule="auto"/>
    </w:pPr>
    <w:rPr>
      <w:sz w:val="20"/>
      <w:szCs w:val="20"/>
    </w:rPr>
  </w:style>
  <w:style w:type="character" w:customStyle="1" w:styleId="CommentTextChar">
    <w:name w:val="Comment Text Char"/>
    <w:basedOn w:val="DefaultParagraphFont"/>
    <w:link w:val="CommentText"/>
    <w:uiPriority w:val="99"/>
    <w:rsid w:val="00AF28C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AF28C0"/>
    <w:rPr>
      <w:b/>
      <w:bCs/>
    </w:rPr>
  </w:style>
  <w:style w:type="character" w:customStyle="1" w:styleId="CommentSubjectChar">
    <w:name w:val="Comment Subject Char"/>
    <w:basedOn w:val="CommentTextChar"/>
    <w:link w:val="CommentSubject"/>
    <w:uiPriority w:val="99"/>
    <w:semiHidden/>
    <w:rsid w:val="00AF28C0"/>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4835">
      <w:bodyDiv w:val="1"/>
      <w:marLeft w:val="0"/>
      <w:marRight w:val="0"/>
      <w:marTop w:val="0"/>
      <w:marBottom w:val="0"/>
      <w:divBdr>
        <w:top w:val="none" w:sz="0" w:space="0" w:color="auto"/>
        <w:left w:val="none" w:sz="0" w:space="0" w:color="auto"/>
        <w:bottom w:val="none" w:sz="0" w:space="0" w:color="auto"/>
        <w:right w:val="none" w:sz="0" w:space="0" w:color="auto"/>
      </w:divBdr>
    </w:div>
    <w:div w:id="144600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ssets.publishing.service.gov.uk/media/62c6df068fa8f54e855dfe31/Domestic_Abuse_Act_2021_Statutory_Guidance.pdf"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42C93BE65794B92A86C637E042A11" ma:contentTypeVersion="3" ma:contentTypeDescription="Create a new document." ma:contentTypeScope="" ma:versionID="5afd81b02528fec0bc57e33a61a30a01">
  <xsd:schema xmlns:xsd="http://www.w3.org/2001/XMLSchema" xmlns:xs="http://www.w3.org/2001/XMLSchema" xmlns:p="http://schemas.microsoft.com/office/2006/metadata/properties" xmlns:ns2="ebb418e4-3b5f-461f-83bc-9cc66b2167af" targetNamespace="http://schemas.microsoft.com/office/2006/metadata/properties" ma:root="true" ma:fieldsID="a611c6d484ea1f73e535086283fe9435" ns2:_="">
    <xsd:import namespace="ebb418e4-3b5f-461f-83bc-9cc66b2167a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18e4-3b5f-461f-83bc-9cc66b216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5773B-302C-45B4-8FEF-00DD4A216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18e4-3b5f-461f-83bc-9cc66b21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A36F3-4222-4954-97DC-C98723927A27}">
  <ds:schemaRefs>
    <ds:schemaRef ds:uri="http://schemas.microsoft.com/sharepoint/v3/contenttype/forms"/>
  </ds:schemaRefs>
</ds:datastoreItem>
</file>

<file path=customXml/itemProps3.xml><?xml version="1.0" encoding="utf-8"?>
<ds:datastoreItem xmlns:ds="http://schemas.openxmlformats.org/officeDocument/2006/customXml" ds:itemID="{85FBFAD0-B747-4267-B636-65CA47930C1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bb418e4-3b5f-461f-83bc-9cc66b2167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3131</Words>
  <Characters>17850</Characters>
  <Application>Microsoft Office Word</Application>
  <DocSecurity>4</DocSecurity>
  <Lines>148</Lines>
  <Paragraphs>41</Paragraphs>
  <ScaleCrop>false</ScaleCrop>
  <Company>London Borough of Ealing</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access policy 2022</dc:title>
  <dc:subject/>
  <dc:creator>Rebecca Outram</dc:creator>
  <cp:keywords/>
  <cp:lastModifiedBy>Aisha Tarhzouti</cp:lastModifiedBy>
  <cp:revision>2</cp:revision>
  <cp:lastPrinted>2025-02-06T10:32:00Z</cp:lastPrinted>
  <dcterms:created xsi:type="dcterms:W3CDTF">2025-06-19T13:21:00Z</dcterms:created>
  <dcterms:modified xsi:type="dcterms:W3CDTF">2025-06-19T13:21:00Z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0x01010073F42C93BE65794B92A86C637E042A11</vt:lpwstr>
  </property>
</Properties>
</file>